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44"/>
          <w:szCs w:val="44"/>
        </w:rPr>
      </w:pPr>
    </w:p>
    <w:p>
      <w:pPr>
        <w:jc w:val="center"/>
        <w:rPr>
          <w:rFonts w:hint="eastAsia"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lang w:eastAsia="zh-CN"/>
        </w:rPr>
        <w:t>安徽养城建设发展集团有限公司20</w:t>
      </w:r>
      <w:r>
        <w:rPr>
          <w:rFonts w:hint="eastAsia" w:ascii="黑体" w:eastAsia="黑体"/>
          <w:sz w:val="44"/>
          <w:szCs w:val="44"/>
          <w:lang w:val="en-US" w:eastAsia="zh-CN"/>
        </w:rPr>
        <w:t>23</w:t>
      </w:r>
      <w:r>
        <w:rPr>
          <w:rFonts w:hint="eastAsia" w:ascii="黑体" w:eastAsia="黑体"/>
          <w:sz w:val="44"/>
          <w:szCs w:val="44"/>
          <w:lang w:eastAsia="zh-CN"/>
        </w:rPr>
        <w:t>年度财务审计项目</w:t>
      </w:r>
    </w:p>
    <w:p>
      <w:pPr>
        <w:jc w:val="center"/>
        <w:rPr>
          <w:rFonts w:hint="eastAsia" w:ascii="黑体" w:eastAsia="黑体"/>
          <w:sz w:val="74"/>
        </w:rPr>
      </w:pPr>
    </w:p>
    <w:p>
      <w:pPr>
        <w:jc w:val="center"/>
        <w:rPr>
          <w:rFonts w:hint="eastAsia" w:ascii="方正大黑简体" w:eastAsia="方正大黑简体"/>
          <w:sz w:val="84"/>
          <w:szCs w:val="96"/>
        </w:rPr>
      </w:pPr>
      <w:r>
        <w:rPr>
          <w:rFonts w:hint="eastAsia" w:ascii="方正大黑简体" w:eastAsia="方正大黑简体"/>
          <w:sz w:val="84"/>
          <w:szCs w:val="96"/>
        </w:rPr>
        <w:t>询 比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widowControl/>
        <w:wordWrap w:val="0"/>
        <w:jc w:val="center"/>
        <w:rPr>
          <w:rFonts w:hint="eastAsia" w:ascii="宋体"/>
          <w:b/>
          <w:sz w:val="32"/>
          <w:szCs w:val="32"/>
        </w:rPr>
      </w:pPr>
      <w:r>
        <w:rPr>
          <w:rFonts w:hint="eastAsia" w:ascii="宋体"/>
          <w:b/>
          <w:sz w:val="32"/>
          <w:szCs w:val="32"/>
        </w:rPr>
        <w:t xml:space="preserve"> </w:t>
      </w:r>
    </w:p>
    <w:p>
      <w:pPr>
        <w:ind w:firstLine="2557" w:firstLineChars="796"/>
        <w:rPr>
          <w:rFonts w:hint="eastAsia" w:ascii="宋体"/>
          <w:b/>
          <w:sz w:val="32"/>
          <w:szCs w:val="32"/>
        </w:rPr>
      </w:pPr>
      <w:r>
        <w:rPr>
          <w:rFonts w:hint="eastAsia" w:ascii="宋体"/>
          <w:b/>
          <w:sz w:val="32"/>
          <w:szCs w:val="32"/>
        </w:rPr>
        <w:t xml:space="preserve">   </w:t>
      </w:r>
    </w:p>
    <w:p>
      <w:pPr>
        <w:ind w:firstLine="2557" w:firstLineChars="796"/>
        <w:rPr>
          <w:rFonts w:ascii="宋体"/>
          <w:sz w:val="32"/>
          <w:szCs w:val="32"/>
          <w:u w:val="single"/>
        </w:rPr>
      </w:pPr>
      <w:r>
        <w:rPr>
          <w:rFonts w:hint="eastAsia" w:ascii="宋体"/>
          <w:b/>
          <w:sz w:val="32"/>
          <w:szCs w:val="32"/>
        </w:rPr>
        <w:t xml:space="preserve">        </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rPr>
          <w:rFonts w:hint="eastAsia" w:ascii="宋体"/>
          <w:b/>
          <w:sz w:val="34"/>
        </w:rPr>
      </w:pPr>
    </w:p>
    <w:tbl>
      <w:tblPr>
        <w:tblStyle w:val="21"/>
        <w:tblW w:w="0" w:type="auto"/>
        <w:jc w:val="center"/>
        <w:tblLayout w:type="fixed"/>
        <w:tblCellMar>
          <w:top w:w="0" w:type="dxa"/>
          <w:left w:w="108" w:type="dxa"/>
          <w:bottom w:w="0" w:type="dxa"/>
          <w:right w:w="108" w:type="dxa"/>
        </w:tblCellMar>
      </w:tblPr>
      <w:tblGrid>
        <w:gridCol w:w="1626"/>
        <w:gridCol w:w="538"/>
        <w:gridCol w:w="5734"/>
      </w:tblGrid>
      <w:tr>
        <w:tblPrEx>
          <w:tblCellMar>
            <w:top w:w="0" w:type="dxa"/>
            <w:left w:w="108" w:type="dxa"/>
            <w:bottom w:w="0" w:type="dxa"/>
            <w:right w:w="108" w:type="dxa"/>
          </w:tblCellMar>
        </w:tblPrEx>
        <w:trPr>
          <w:trHeight w:val="964" w:hRule="atLeast"/>
          <w:jc w:val="center"/>
        </w:trPr>
        <w:tc>
          <w:tcPr>
            <w:tcW w:w="1626" w:type="dxa"/>
            <w:noWrap w:val="0"/>
            <w:vAlign w:val="bottom"/>
          </w:tcPr>
          <w:p>
            <w:pPr>
              <w:adjustRightInd w:val="0"/>
              <w:snapToGrid w:val="0"/>
              <w:jc w:val="center"/>
              <w:rPr>
                <w:rFonts w:hint="eastAsia" w:ascii="宋体" w:hAnsi="宋体" w:cs="宋体"/>
                <w:bCs/>
                <w:sz w:val="32"/>
                <w:szCs w:val="32"/>
                <w14:shadow w14:blurRad="50800" w14:dist="38100" w14:dir="2700000" w14:sx="100000" w14:sy="100000" w14:kx="0" w14:ky="0" w14:algn="tl">
                  <w14:srgbClr w14:val="000000">
                    <w14:alpha w14:val="60000"/>
                  </w14:srgbClr>
                </w14:shadow>
              </w:rPr>
            </w:pPr>
            <w:r>
              <w:rPr>
                <w:rFonts w:hint="eastAsia" w:ascii="宋体" w:hAnsi="宋体" w:cs="宋体"/>
                <w:bCs/>
                <w:sz w:val="32"/>
                <w:szCs w:val="32"/>
                <w14:shadow w14:blurRad="50800" w14:dist="38100" w14:dir="2700000" w14:sx="100000" w14:sy="100000" w14:kx="0" w14:ky="0" w14:algn="tl">
                  <w14:srgbClr w14:val="000000">
                    <w14:alpha w14:val="60000"/>
                  </w14:srgbClr>
                </w14:shadow>
              </w:rPr>
              <w:t>采 购 人</w:t>
            </w:r>
          </w:p>
        </w:tc>
        <w:tc>
          <w:tcPr>
            <w:tcW w:w="538" w:type="dxa"/>
            <w:noWrap w:val="0"/>
            <w:vAlign w:val="bottom"/>
          </w:tcPr>
          <w:p>
            <w:pPr>
              <w:adjustRightInd w:val="0"/>
              <w:snapToGrid w:val="0"/>
              <w:jc w:val="center"/>
              <w:rPr>
                <w:rFonts w:hint="eastAsia" w:ascii="宋体" w:hAnsi="宋体" w:cs="宋体"/>
                <w:bCs/>
                <w:sz w:val="32"/>
                <w:szCs w:val="32"/>
                <w14:shadow w14:blurRad="50800" w14:dist="38100" w14:dir="2700000" w14:sx="100000" w14:sy="100000" w14:kx="0" w14:ky="0" w14:algn="tl">
                  <w14:srgbClr w14:val="000000">
                    <w14:alpha w14:val="60000"/>
                  </w14:srgbClr>
                </w14:shadow>
              </w:rPr>
            </w:pPr>
            <w:r>
              <w:rPr>
                <w:rFonts w:hint="eastAsia" w:ascii="宋体" w:hAnsi="宋体" w:cs="宋体"/>
                <w:bCs/>
                <w:sz w:val="32"/>
                <w:szCs w:val="32"/>
                <w14:shadow w14:blurRad="50800" w14:dist="38100" w14:dir="2700000" w14:sx="100000" w14:sy="100000" w14:kx="0" w14:ky="0" w14:algn="tl">
                  <w14:srgbClr w14:val="000000">
                    <w14:alpha w14:val="60000"/>
                  </w14:srgbClr>
                </w14:shadow>
              </w:rPr>
              <w:t>：</w:t>
            </w:r>
          </w:p>
        </w:tc>
        <w:tc>
          <w:tcPr>
            <w:tcW w:w="5734" w:type="dxa"/>
            <w:tcBorders>
              <w:bottom w:val="single" w:color="auto" w:sz="4" w:space="0"/>
            </w:tcBorders>
            <w:noWrap w:val="0"/>
            <w:vAlign w:val="bottom"/>
          </w:tcPr>
          <w:p>
            <w:pPr>
              <w:adjustRightInd w:val="0"/>
              <w:snapToGrid w:val="0"/>
              <w:jc w:val="center"/>
              <w:rPr>
                <w:rFonts w:hint="eastAsia" w:ascii="宋体" w:hAnsi="宋体" w:eastAsia="宋体" w:cs="宋体"/>
                <w:bCs/>
                <w:sz w:val="32"/>
                <w:szCs w:val="32"/>
                <w:lang w:eastAsia="zh-CN"/>
                <w14:shadow w14:blurRad="50800" w14:dist="38100" w14:dir="2700000" w14:sx="100000" w14:sy="100000" w14:kx="0" w14:ky="0" w14:algn="tl">
                  <w14:srgbClr w14:val="000000">
                    <w14:alpha w14:val="60000"/>
                  </w14:srgbClr>
                </w14:shadow>
              </w:rPr>
            </w:pPr>
            <w:r>
              <w:rPr>
                <w:rFonts w:hint="eastAsia" w:ascii="宋体" w:hAnsi="宋体" w:cs="宋体"/>
                <w:bCs/>
                <w:sz w:val="32"/>
                <w:szCs w:val="32"/>
                <w:lang w:eastAsia="zh-CN"/>
                <w14:shadow w14:blurRad="50800" w14:dist="38100" w14:dir="2700000" w14:sx="100000" w14:sy="100000" w14:kx="0" w14:ky="0" w14:algn="tl">
                  <w14:srgbClr w14:val="000000">
                    <w14:alpha w14:val="60000"/>
                  </w14:srgbClr>
                </w14:shadow>
              </w:rPr>
              <w:t>安徽养城建设发展集团有限公司</w:t>
            </w:r>
          </w:p>
        </w:tc>
      </w:tr>
    </w:tbl>
    <w:p>
      <w:pPr>
        <w:jc w:val="center"/>
        <w:rPr>
          <w:rFonts w:hint="eastAsia" w:ascii="宋体"/>
          <w:b/>
          <w:bCs/>
          <w:sz w:val="32"/>
          <w:szCs w:val="32"/>
          <w:u w:val="single"/>
        </w:rPr>
      </w:pPr>
    </w:p>
    <w:p>
      <w:pPr>
        <w:pStyle w:val="20"/>
        <w:rPr>
          <w:rFonts w:hint="eastAsia"/>
        </w:rPr>
      </w:pPr>
    </w:p>
    <w:p>
      <w:pPr>
        <w:spacing w:line="440" w:lineRule="exact"/>
        <w:ind w:right="42" w:rightChars="20"/>
        <w:rPr>
          <w:rFonts w:hint="eastAsia" w:ascii="Arial" w:hAnsi="Arial" w:eastAsia="黑体" w:cs="Arial"/>
          <w:b/>
          <w:sz w:val="36"/>
        </w:rPr>
      </w:pPr>
    </w:p>
    <w:p>
      <w:pPr>
        <w:spacing w:line="440" w:lineRule="exact"/>
        <w:ind w:right="42" w:rightChars="20"/>
        <w:jc w:val="center"/>
        <w:rPr>
          <w:rFonts w:hint="eastAsia" w:ascii="Arial" w:hAnsi="Arial" w:eastAsia="黑体" w:cs="Arial"/>
          <w:b/>
          <w:sz w:val="36"/>
        </w:rPr>
      </w:pPr>
    </w:p>
    <w:p>
      <w:pPr>
        <w:spacing w:line="440" w:lineRule="exact"/>
        <w:ind w:right="42" w:rightChars="20"/>
        <w:jc w:val="center"/>
        <w:rPr>
          <w:rFonts w:ascii="宋体"/>
          <w:b/>
          <w:sz w:val="32"/>
          <w:szCs w:val="32"/>
        </w:rPr>
      </w:pPr>
      <w:r>
        <w:rPr>
          <w:rFonts w:hint="eastAsia" w:ascii="宋体"/>
          <w:b/>
          <w:sz w:val="32"/>
          <w:szCs w:val="32"/>
        </w:rPr>
        <w:t>202</w:t>
      </w:r>
      <w:r>
        <w:rPr>
          <w:rFonts w:hint="eastAsia" w:ascii="宋体"/>
          <w:b/>
          <w:sz w:val="32"/>
          <w:szCs w:val="32"/>
          <w:lang w:val="en-US" w:eastAsia="zh-CN"/>
        </w:rPr>
        <w:t>4</w:t>
      </w:r>
      <w:r>
        <w:rPr>
          <w:rFonts w:hint="eastAsia" w:ascii="宋体"/>
          <w:b/>
          <w:sz w:val="32"/>
          <w:szCs w:val="32"/>
        </w:rPr>
        <w:t>年</w:t>
      </w:r>
      <w:r>
        <w:rPr>
          <w:rFonts w:hint="eastAsia" w:ascii="宋体"/>
          <w:b/>
          <w:sz w:val="32"/>
          <w:szCs w:val="32"/>
          <w:lang w:val="en-US" w:eastAsia="zh-CN"/>
        </w:rPr>
        <w:t>03</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center"/>
        <w:rPr>
          <w:rFonts w:hint="eastAsia" w:ascii="方正宋黑简体" w:hAnsi="Arial" w:eastAsia="方正宋黑简体" w:cs="Arial"/>
          <w:b/>
          <w:sz w:val="44"/>
          <w:szCs w:val="44"/>
        </w:rPr>
      </w:pPr>
      <w:r>
        <w:rPr>
          <w:rFonts w:hint="eastAsia" w:ascii="Arial" w:hAnsi="Arial" w:eastAsia="黑体" w:cs="Arial"/>
          <w:b/>
          <w:sz w:val="32"/>
          <w:szCs w:val="32"/>
        </w:rPr>
        <w:br w:type="page"/>
      </w: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pStyle w:val="17"/>
        <w:tabs>
          <w:tab w:val="right" w:leader="dot" w:pos="9403"/>
          <w:tab w:val="clear" w:pos="8296"/>
        </w:tabs>
        <w:spacing w:line="360" w:lineRule="auto"/>
        <w:rPr>
          <w:rFonts w:ascii="方正宋黑简体" w:eastAsia="方正宋黑简体"/>
          <w:sz w:val="32"/>
          <w:szCs w:val="32"/>
        </w:rPr>
      </w:pPr>
      <w:r>
        <w:rPr>
          <w:rFonts w:ascii="方正宋黑简体" w:eastAsia="方正宋黑简体"/>
          <w:sz w:val="32"/>
          <w:szCs w:val="32"/>
        </w:rPr>
        <w:fldChar w:fldCharType="begin"/>
      </w:r>
      <w:r>
        <w:rPr>
          <w:rFonts w:ascii="方正宋黑简体" w:eastAsia="方正宋黑简体"/>
          <w:sz w:val="32"/>
          <w:szCs w:val="32"/>
        </w:rPr>
        <w:instrText xml:space="preserve"> TOC \o "1-3" \h \z \u </w:instrText>
      </w:r>
      <w:r>
        <w:rPr>
          <w:rFonts w:ascii="方正宋黑简体" w:eastAsia="方正宋黑简体"/>
          <w:sz w:val="32"/>
          <w:szCs w:val="32"/>
        </w:rPr>
        <w:fldChar w:fldCharType="separate"/>
      </w:r>
      <w:r>
        <w:rPr>
          <w:rFonts w:ascii="方正宋黑简体" w:eastAsia="方正宋黑简体"/>
          <w:sz w:val="32"/>
          <w:szCs w:val="32"/>
        </w:rPr>
        <w:fldChar w:fldCharType="begin"/>
      </w:r>
      <w:r>
        <w:rPr>
          <w:rFonts w:ascii="方正宋黑简体" w:eastAsia="方正宋黑简体"/>
          <w:sz w:val="32"/>
          <w:szCs w:val="32"/>
        </w:rPr>
        <w:instrText xml:space="preserve"> HYPERLINK \l "_Toc516240325" </w:instrText>
      </w:r>
      <w:r>
        <w:rPr>
          <w:rFonts w:ascii="方正宋黑简体" w:eastAsia="方正宋黑简体"/>
          <w:sz w:val="32"/>
          <w:szCs w:val="32"/>
        </w:rPr>
        <w:fldChar w:fldCharType="separate"/>
      </w:r>
      <w:r>
        <w:rPr>
          <w:rFonts w:hint="eastAsia" w:ascii="方正宋黑简体" w:eastAsia="方正宋黑简体"/>
          <w:sz w:val="32"/>
          <w:szCs w:val="32"/>
        </w:rPr>
        <w:t>第一章</w:t>
      </w:r>
      <w:r>
        <w:rPr>
          <w:rFonts w:ascii="方正宋黑简体" w:eastAsia="方正宋黑简体"/>
          <w:sz w:val="32"/>
          <w:szCs w:val="32"/>
        </w:rPr>
        <w:t xml:space="preserve">  </w:t>
      </w:r>
      <w:r>
        <w:rPr>
          <w:rFonts w:hint="eastAsia" w:ascii="方正宋黑简体" w:eastAsia="方正宋黑简体"/>
          <w:sz w:val="32"/>
          <w:szCs w:val="32"/>
        </w:rPr>
        <w:t>询比文件</w:t>
      </w:r>
      <w:r>
        <w:rPr>
          <w:rFonts w:ascii="方正宋黑简体" w:eastAsia="方正宋黑简体"/>
          <w:sz w:val="32"/>
          <w:szCs w:val="32"/>
        </w:rPr>
        <w:tab/>
      </w:r>
      <w:r>
        <w:rPr>
          <w:rFonts w:ascii="方正宋黑简体" w:eastAsia="方正宋黑简体"/>
          <w:sz w:val="32"/>
          <w:szCs w:val="32"/>
        </w:rPr>
        <w:fldChar w:fldCharType="begin"/>
      </w:r>
      <w:r>
        <w:rPr>
          <w:rFonts w:ascii="方正宋黑简体" w:eastAsia="方正宋黑简体"/>
          <w:sz w:val="32"/>
          <w:szCs w:val="32"/>
        </w:rPr>
        <w:instrText xml:space="preserve"> PAGEREF _Toc516240325 \h </w:instrText>
      </w:r>
      <w:r>
        <w:rPr>
          <w:rFonts w:ascii="方正宋黑简体" w:eastAsia="方正宋黑简体"/>
          <w:sz w:val="32"/>
          <w:szCs w:val="32"/>
        </w:rPr>
        <w:fldChar w:fldCharType="separate"/>
      </w:r>
      <w:r>
        <w:rPr>
          <w:rFonts w:ascii="方正宋黑简体" w:eastAsia="方正宋黑简体"/>
          <w:sz w:val="32"/>
          <w:szCs w:val="32"/>
        </w:rPr>
        <w:t>3</w:t>
      </w:r>
      <w:r>
        <w:rPr>
          <w:rFonts w:ascii="方正宋黑简体" w:eastAsia="方正宋黑简体"/>
          <w:sz w:val="32"/>
          <w:szCs w:val="32"/>
        </w:rPr>
        <w:fldChar w:fldCharType="end"/>
      </w:r>
      <w:r>
        <w:rPr>
          <w:rFonts w:ascii="方正宋黑简体" w:eastAsia="方正宋黑简体"/>
          <w:sz w:val="32"/>
          <w:szCs w:val="32"/>
        </w:rPr>
        <w:fldChar w:fldCharType="end"/>
      </w:r>
    </w:p>
    <w:p>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"_Toc516240326"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一、询比公告</w:t>
      </w:r>
      <w:r>
        <w:rPr>
          <w:rFonts w:ascii="方正宋黑简体" w:hAnsi="宋体" w:eastAsia="方正宋黑简体" w:cs="黑体"/>
          <w:sz w:val="32"/>
          <w:szCs w:val="32"/>
        </w:rPr>
        <w:tab/>
      </w: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PAGEREF _Toc516240326 \h </w:instrText>
      </w:r>
      <w:r>
        <w:rPr>
          <w:rFonts w:ascii="方正宋黑简体" w:hAnsi="宋体" w:eastAsia="方正宋黑简体" w:cs="黑体"/>
          <w:sz w:val="32"/>
          <w:szCs w:val="32"/>
        </w:rPr>
        <w:fldChar w:fldCharType="separate"/>
      </w:r>
      <w:r>
        <w:rPr>
          <w:rFonts w:ascii="方正宋黑简体" w:hAnsi="宋体" w:eastAsia="方正宋黑简体" w:cs="黑体"/>
          <w:sz w:val="32"/>
          <w:szCs w:val="32"/>
        </w:rPr>
        <w:t>3</w:t>
      </w:r>
      <w:r>
        <w:rPr>
          <w:rFonts w:ascii="方正宋黑简体" w:hAnsi="宋体" w:eastAsia="方正宋黑简体" w:cs="黑体"/>
          <w:sz w:val="32"/>
          <w:szCs w:val="32"/>
        </w:rPr>
        <w:fldChar w:fldCharType="end"/>
      </w:r>
      <w:r>
        <w:rPr>
          <w:rFonts w:ascii="方正宋黑简体" w:hAnsi="宋体" w:eastAsia="方正宋黑简体" w:cs="黑体"/>
          <w:sz w:val="32"/>
          <w:szCs w:val="32"/>
        </w:rPr>
        <w:fldChar w:fldCharType="end"/>
      </w:r>
    </w:p>
    <w:p>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"_Toc516240327"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二、供应商须知前附表</w:t>
      </w:r>
      <w:r>
        <w:rPr>
          <w:rFonts w:ascii="方正宋黑简体" w:hAnsi="宋体" w:eastAsia="方正宋黑简体" w:cs="黑体"/>
          <w:sz w:val="32"/>
          <w:szCs w:val="32"/>
        </w:rPr>
        <w:tab/>
      </w:r>
      <w:r>
        <w:rPr>
          <w:rFonts w:hint="eastAsia" w:ascii="方正宋黑简体" w:hAnsi="宋体" w:eastAsia="方正宋黑简体" w:cs="黑体"/>
          <w:sz w:val="32"/>
          <w:szCs w:val="32"/>
        </w:rPr>
        <w:t>5</w:t>
      </w:r>
      <w:r>
        <w:rPr>
          <w:rFonts w:ascii="方正宋黑简体" w:hAnsi="宋体" w:eastAsia="方正宋黑简体" w:cs="黑体"/>
          <w:sz w:val="32"/>
          <w:szCs w:val="32"/>
        </w:rPr>
        <w:fldChar w:fldCharType="end"/>
      </w:r>
    </w:p>
    <w:p>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"_Toc516240328"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三、供应商报价须知</w:t>
      </w:r>
      <w:r>
        <w:rPr>
          <w:rFonts w:ascii="方正宋黑简体" w:hAnsi="宋体" w:eastAsia="方正宋黑简体" w:cs="黑体"/>
          <w:sz w:val="32"/>
          <w:szCs w:val="32"/>
        </w:rPr>
        <w:tab/>
      </w:r>
      <w:r>
        <w:rPr>
          <w:rFonts w:hint="eastAsia" w:ascii="方正宋黑简体" w:hAnsi="宋体" w:eastAsia="方正宋黑简体" w:cs="黑体"/>
          <w:sz w:val="32"/>
          <w:szCs w:val="32"/>
        </w:rPr>
        <w:t>7</w:t>
      </w:r>
      <w:r>
        <w:rPr>
          <w:rFonts w:ascii="方正宋黑简体" w:hAnsi="宋体" w:eastAsia="方正宋黑简体" w:cs="黑体"/>
          <w:sz w:val="32"/>
          <w:szCs w:val="32"/>
        </w:rPr>
        <w:fldChar w:fldCharType="end"/>
      </w:r>
    </w:p>
    <w:p>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"_Toc516240329"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四、签订合同</w:t>
      </w:r>
      <w:r>
        <w:rPr>
          <w:rFonts w:ascii="方正宋黑简体" w:hAnsi="宋体" w:eastAsia="方正宋黑简体" w:cs="黑体"/>
          <w:sz w:val="32"/>
          <w:szCs w:val="32"/>
        </w:rPr>
        <w:tab/>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8</w:t>
      </w:r>
    </w:p>
    <w:p>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"_Toc516240330"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五、评审方法及废标</w:t>
      </w:r>
      <w:r>
        <w:rPr>
          <w:rFonts w:ascii="方正宋黑简体" w:hAnsi="宋体" w:eastAsia="方正宋黑简体" w:cs="黑体"/>
          <w:sz w:val="32"/>
          <w:szCs w:val="32"/>
        </w:rPr>
        <w:tab/>
      </w: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PAGEREF _Toc516240330 \h </w:instrText>
      </w:r>
      <w:r>
        <w:rPr>
          <w:rFonts w:ascii="方正宋黑简体" w:hAnsi="宋体" w:eastAsia="方正宋黑简体" w:cs="黑体"/>
          <w:sz w:val="32"/>
          <w:szCs w:val="32"/>
        </w:rPr>
        <w:fldChar w:fldCharType="separate"/>
      </w:r>
      <w:r>
        <w:rPr>
          <w:rFonts w:ascii="方正宋黑简体" w:hAnsi="宋体" w:eastAsia="方正宋黑简体" w:cs="黑体"/>
          <w:sz w:val="32"/>
          <w:szCs w:val="32"/>
        </w:rPr>
        <w:t>9</w:t>
      </w:r>
      <w:r>
        <w:rPr>
          <w:rFonts w:ascii="方正宋黑简体" w:hAnsi="宋体" w:eastAsia="方正宋黑简体" w:cs="黑体"/>
          <w:sz w:val="32"/>
          <w:szCs w:val="32"/>
        </w:rPr>
        <w:fldChar w:fldCharType="end"/>
      </w:r>
      <w:r>
        <w:rPr>
          <w:rFonts w:ascii="方正宋黑简体" w:hAnsi="宋体" w:eastAsia="方正宋黑简体" w:cs="黑体"/>
          <w:sz w:val="32"/>
          <w:szCs w:val="32"/>
        </w:rPr>
        <w:fldChar w:fldCharType="end"/>
      </w:r>
    </w:p>
    <w:p>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"_Toc516240331"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六、供应商须提供资格审查材料</w:t>
      </w:r>
      <w:r>
        <w:rPr>
          <w:rFonts w:ascii="方正宋黑简体" w:hAnsi="宋体" w:eastAsia="方正宋黑简体" w:cs="黑体"/>
          <w:sz w:val="32"/>
          <w:szCs w:val="32"/>
        </w:rPr>
        <w:tab/>
      </w: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PAGEREF _Toc516240331 \h </w:instrText>
      </w:r>
      <w:r>
        <w:rPr>
          <w:rFonts w:ascii="方正宋黑简体" w:hAnsi="宋体" w:eastAsia="方正宋黑简体" w:cs="黑体"/>
          <w:sz w:val="32"/>
          <w:szCs w:val="32"/>
        </w:rPr>
        <w:fldChar w:fldCharType="separate"/>
      </w:r>
      <w:r>
        <w:rPr>
          <w:rFonts w:ascii="方正宋黑简体" w:hAnsi="宋体" w:eastAsia="方正宋黑简体" w:cs="黑体"/>
          <w:sz w:val="32"/>
          <w:szCs w:val="32"/>
        </w:rPr>
        <w:t>11</w:t>
      </w:r>
      <w:r>
        <w:rPr>
          <w:rFonts w:ascii="方正宋黑简体" w:hAnsi="宋体" w:eastAsia="方正宋黑简体" w:cs="黑体"/>
          <w:sz w:val="32"/>
          <w:szCs w:val="32"/>
        </w:rPr>
        <w:fldChar w:fldCharType="end"/>
      </w:r>
      <w:r>
        <w:rPr>
          <w:rFonts w:ascii="方正宋黑简体" w:hAnsi="宋体" w:eastAsia="方正宋黑简体" w:cs="黑体"/>
          <w:sz w:val="32"/>
          <w:szCs w:val="32"/>
        </w:rPr>
        <w:fldChar w:fldCharType="end"/>
      </w:r>
    </w:p>
    <w:p>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"_Toc516240333"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七、合同格式</w:t>
      </w:r>
      <w:r>
        <w:rPr>
          <w:rFonts w:ascii="方正宋黑简体" w:hAnsi="宋体" w:eastAsia="方正宋黑简体" w:cs="黑体"/>
          <w:sz w:val="32"/>
          <w:szCs w:val="32"/>
        </w:rPr>
        <w:tab/>
      </w:r>
      <w:r>
        <w:rPr>
          <w:rFonts w:hint="eastAsia" w:ascii="方正宋黑简体" w:hAnsi="宋体" w:eastAsia="方正宋黑简体" w:cs="黑体"/>
          <w:sz w:val="32"/>
          <w:szCs w:val="32"/>
        </w:rPr>
        <w:t>1</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2</w:t>
      </w:r>
    </w:p>
    <w:p>
      <w:pPr>
        <w:pStyle w:val="17"/>
        <w:tabs>
          <w:tab w:val="right" w:leader="dot" w:pos="9403"/>
          <w:tab w:val="clear" w:pos="8296"/>
        </w:tabs>
        <w:spacing w:line="360" w:lineRule="auto"/>
        <w:rPr>
          <w:rFonts w:hint="eastAsia" w:ascii="方正宋黑简体" w:eastAsia="方正宋黑简体"/>
          <w:sz w:val="32"/>
          <w:szCs w:val="32"/>
        </w:rPr>
      </w:pPr>
      <w:r>
        <w:rPr>
          <w:rFonts w:ascii="方正宋黑简体" w:eastAsia="方正宋黑简体"/>
          <w:sz w:val="32"/>
          <w:szCs w:val="32"/>
        </w:rPr>
        <w:fldChar w:fldCharType="begin"/>
      </w:r>
      <w:r>
        <w:rPr>
          <w:rFonts w:ascii="方正宋黑简体" w:eastAsia="方正宋黑简体"/>
          <w:sz w:val="32"/>
          <w:szCs w:val="32"/>
        </w:rPr>
        <w:instrText xml:space="preserve"> HYPERLINK \l "_Toc516240334" </w:instrText>
      </w:r>
      <w:r>
        <w:rPr>
          <w:rFonts w:ascii="方正宋黑简体" w:eastAsia="方正宋黑简体"/>
          <w:sz w:val="32"/>
          <w:szCs w:val="32"/>
        </w:rPr>
        <w:fldChar w:fldCharType="separate"/>
      </w:r>
      <w:r>
        <w:rPr>
          <w:rFonts w:hint="eastAsia" w:ascii="方正宋黑简体" w:eastAsia="方正宋黑简体"/>
          <w:sz w:val="32"/>
          <w:szCs w:val="32"/>
        </w:rPr>
        <w:t>第二章</w:t>
      </w:r>
      <w:r>
        <w:rPr>
          <w:rFonts w:ascii="方正宋黑简体" w:eastAsia="方正宋黑简体"/>
          <w:sz w:val="32"/>
          <w:szCs w:val="32"/>
        </w:rPr>
        <w:t xml:space="preserve">  </w:t>
      </w:r>
      <w:r>
        <w:rPr>
          <w:rFonts w:hint="eastAsia" w:ascii="方正宋黑简体" w:eastAsia="方正宋黑简体"/>
          <w:sz w:val="32"/>
          <w:szCs w:val="32"/>
        </w:rPr>
        <w:t>报价文件</w:t>
      </w:r>
      <w:r>
        <w:rPr>
          <w:rFonts w:ascii="方正宋黑简体" w:eastAsia="方正宋黑简体"/>
          <w:sz w:val="32"/>
          <w:szCs w:val="32"/>
        </w:rPr>
        <w:tab/>
      </w:r>
      <w:r>
        <w:rPr>
          <w:rFonts w:hint="eastAsia" w:ascii="方正宋黑简体" w:eastAsia="方正宋黑简体"/>
          <w:sz w:val="32"/>
          <w:szCs w:val="32"/>
        </w:rPr>
        <w:t>17</w:t>
      </w:r>
      <w:r>
        <w:rPr>
          <w:rFonts w:ascii="方正宋黑简体" w:eastAsia="方正宋黑简体"/>
          <w:sz w:val="32"/>
          <w:szCs w:val="32"/>
        </w:rPr>
        <w:fldChar w:fldCharType="end"/>
      </w:r>
    </w:p>
    <w:p>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"_Toc516240335"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一、法定代表人身份证明或法定代表人的授权委托书</w:t>
      </w:r>
      <w:r>
        <w:rPr>
          <w:rFonts w:ascii="方正宋黑简体" w:hAnsi="宋体" w:eastAsia="方正宋黑简体" w:cs="黑体"/>
          <w:sz w:val="32"/>
          <w:szCs w:val="32"/>
        </w:rPr>
        <w:tab/>
      </w:r>
      <w:r>
        <w:rPr>
          <w:rFonts w:hint="eastAsia" w:ascii="方正宋黑简体" w:hAnsi="宋体" w:eastAsia="方正宋黑简体" w:cs="黑体"/>
          <w:sz w:val="32"/>
          <w:szCs w:val="32"/>
        </w:rPr>
        <w:t>1</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8</w:t>
      </w:r>
    </w:p>
    <w:p>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"_Toc516240336"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二、报价函</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0</w:t>
      </w:r>
    </w:p>
    <w:p>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"_Toc516240337"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三、供应商承诺书</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1</w:t>
      </w:r>
    </w:p>
    <w:p>
      <w:pPr>
        <w:pStyle w:val="18"/>
        <w:tabs>
          <w:tab w:val="right" w:leader="dot" w:pos="9403"/>
        </w:tabs>
        <w:spacing w:line="360" w:lineRule="auto"/>
        <w:rPr>
          <w:rFonts w:hint="eastAsia"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"_Toc516240339"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四、费用明细</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2</w:t>
      </w:r>
    </w:p>
    <w:p>
      <w:pPr>
        <w:pStyle w:val="18"/>
        <w:tabs>
          <w:tab w:val="right" w:leader="dot" w:pos="9403"/>
        </w:tabs>
        <w:spacing w:line="360" w:lineRule="auto"/>
        <w:rPr>
          <w:rFonts w:ascii="方正宋黑简体" w:hAnsi="宋体" w:eastAsia="方正宋黑简体" w:cs="黑体"/>
          <w:sz w:val="32"/>
          <w:szCs w:val="32"/>
        </w:rPr>
      </w:pPr>
      <w:r>
        <w:rPr>
          <w:rFonts w:ascii="方正宋黑简体" w:hAnsi="宋体" w:eastAsia="方正宋黑简体" w:cs="黑体"/>
          <w:sz w:val="32"/>
          <w:szCs w:val="32"/>
        </w:rPr>
        <w:fldChar w:fldCharType="begin"/>
      </w:r>
      <w:r>
        <w:rPr>
          <w:rFonts w:ascii="方正宋黑简体" w:hAnsi="宋体" w:eastAsia="方正宋黑简体" w:cs="黑体"/>
          <w:sz w:val="32"/>
          <w:szCs w:val="32"/>
        </w:rPr>
        <w:instrText xml:space="preserve"> HYPERLINK \l "_Toc516240340"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五、资格审查资料</w:t>
      </w:r>
      <w:r>
        <w:rPr>
          <w:rFonts w:ascii="方正宋黑简体" w:hAnsi="宋体" w:eastAsia="方正宋黑简体" w:cs="黑体"/>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ascii="方正宋黑简体" w:hAnsi="宋体" w:eastAsia="方正宋黑简体" w:cs="黑体"/>
          <w:sz w:val="32"/>
          <w:szCs w:val="32"/>
          <w:lang w:val="zh-CN"/>
        </w:rPr>
        <w:fldChar w:fldCharType="end"/>
      </w:r>
      <w:r>
        <w:rPr>
          <w:rFonts w:hint="eastAsia" w:ascii="方正宋黑简体" w:hAnsi="宋体" w:eastAsia="方正宋黑简体" w:cs="黑体"/>
          <w:sz w:val="32"/>
          <w:szCs w:val="32"/>
        </w:rPr>
        <w:t>3</w:t>
      </w:r>
    </w:p>
    <w:p>
      <w:pPr>
        <w:pStyle w:val="18"/>
        <w:tabs>
          <w:tab w:val="right" w:leader="dot" w:pos="9403"/>
        </w:tabs>
        <w:spacing w:line="360" w:lineRule="auto"/>
        <w:rPr>
          <w:rStyle w:val="32"/>
          <w:rFonts w:ascii="方正宋黑简体" w:hAnsi="宋体" w:eastAsia="方正宋黑简体" w:cs="黑体"/>
          <w:color w:val="auto"/>
          <w:sz w:val="32"/>
          <w:szCs w:val="32"/>
        </w:rPr>
      </w:pPr>
      <w:r>
        <w:rPr>
          <w:rFonts w:ascii="方正宋黑简体" w:hAnsi="宋体" w:eastAsia="方正宋黑简体" w:cs="黑体"/>
          <w:sz w:val="32"/>
          <w:szCs w:val="32"/>
        </w:rPr>
        <w:fldChar w:fldCharType="begin"/>
      </w:r>
      <w:r>
        <w:rPr>
          <w:rStyle w:val="32"/>
          <w:rFonts w:ascii="方正宋黑简体" w:hAnsi="宋体" w:eastAsia="方正宋黑简体" w:cs="黑体"/>
          <w:color w:val="auto"/>
          <w:sz w:val="32"/>
          <w:szCs w:val="32"/>
        </w:rPr>
        <w:instrText xml:space="preserve"> HYPERLINK \l "_Toc516240339"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六</w:t>
      </w:r>
      <w:r>
        <w:rPr>
          <w:rStyle w:val="26"/>
          <w:rFonts w:hint="eastAsia" w:ascii="方正宋黑简体" w:hAnsi="宋体" w:eastAsia="方正宋黑简体" w:cs="黑体"/>
          <w:color w:val="auto"/>
          <w:sz w:val="32"/>
          <w:szCs w:val="32"/>
        </w:rPr>
        <w:t>、项目人员配备</w:t>
      </w:r>
      <w:r>
        <w:rPr>
          <w:rFonts w:ascii="方正宋黑简体" w:hAnsi="宋体" w:eastAsia="方正宋黑简体" w:cs="黑体"/>
          <w:sz w:val="32"/>
          <w:szCs w:val="32"/>
        </w:rPr>
        <w:tab/>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24</w:t>
      </w:r>
    </w:p>
    <w:p>
      <w:pPr>
        <w:pStyle w:val="18"/>
        <w:tabs>
          <w:tab w:val="right" w:leader="dot" w:pos="9403"/>
        </w:tabs>
        <w:spacing w:line="360" w:lineRule="auto"/>
        <w:rPr>
          <w:rStyle w:val="32"/>
          <w:rFonts w:hint="eastAsia" w:ascii="方正宋黑简体" w:hAnsi="宋体" w:eastAsia="方正宋黑简体" w:cs="黑体"/>
          <w:color w:val="auto"/>
          <w:sz w:val="32"/>
          <w:szCs w:val="32"/>
        </w:rPr>
      </w:pPr>
      <w:r>
        <w:rPr>
          <w:rFonts w:ascii="方正宋黑简体" w:hAnsi="宋体" w:eastAsia="方正宋黑简体" w:cs="黑体"/>
          <w:sz w:val="32"/>
          <w:szCs w:val="32"/>
        </w:rPr>
        <w:fldChar w:fldCharType="begin"/>
      </w:r>
      <w:r>
        <w:rPr>
          <w:rStyle w:val="32"/>
          <w:rFonts w:ascii="方正宋黑简体" w:hAnsi="宋体" w:eastAsia="方正宋黑简体" w:cs="黑体"/>
          <w:color w:val="auto"/>
          <w:sz w:val="32"/>
          <w:szCs w:val="32"/>
        </w:rPr>
        <w:instrText xml:space="preserve"> HYPERLINK \l "_Toc516240339" </w:instrText>
      </w:r>
      <w:r>
        <w:rPr>
          <w:rFonts w:ascii="方正宋黑简体" w:hAnsi="宋体" w:eastAsia="方正宋黑简体" w:cs="黑体"/>
          <w:sz w:val="32"/>
          <w:szCs w:val="32"/>
        </w:rPr>
        <w:fldChar w:fldCharType="separate"/>
      </w:r>
      <w:r>
        <w:rPr>
          <w:rFonts w:hint="eastAsia" w:ascii="方正宋黑简体" w:hAnsi="宋体" w:eastAsia="方正宋黑简体" w:cs="黑体"/>
          <w:sz w:val="32"/>
          <w:szCs w:val="32"/>
        </w:rPr>
        <w:t>七</w:t>
      </w:r>
      <w:r>
        <w:rPr>
          <w:rStyle w:val="26"/>
          <w:rFonts w:hint="eastAsia" w:ascii="方正宋黑简体" w:hAnsi="宋体" w:eastAsia="方正宋黑简体" w:cs="黑体"/>
          <w:color w:val="auto"/>
          <w:sz w:val="32"/>
          <w:szCs w:val="32"/>
        </w:rPr>
        <w:t>、服务方案</w:t>
      </w:r>
      <w:r>
        <w:rPr>
          <w:rStyle w:val="26"/>
          <w:rFonts w:ascii="方正宋黑简体" w:hAnsi="宋体" w:eastAsia="方正宋黑简体" w:cs="黑体"/>
          <w:color w:val="auto"/>
          <w:sz w:val="32"/>
          <w:szCs w:val="32"/>
        </w:rPr>
        <w:tab/>
      </w:r>
      <w:r>
        <w:rPr>
          <w:rFonts w:hint="eastAsia" w:ascii="方正宋黑简体" w:hAnsi="宋体" w:eastAsia="方正宋黑简体" w:cs="黑体"/>
          <w:sz w:val="32"/>
          <w:szCs w:val="32"/>
        </w:rPr>
        <w:t>2</w:t>
      </w:r>
      <w:r>
        <w:rPr>
          <w:rFonts w:ascii="方正宋黑简体" w:hAnsi="宋体" w:eastAsia="方正宋黑简体" w:cs="黑体"/>
          <w:sz w:val="32"/>
          <w:szCs w:val="32"/>
        </w:rPr>
        <w:fldChar w:fldCharType="end"/>
      </w:r>
      <w:r>
        <w:rPr>
          <w:rFonts w:hint="eastAsia" w:ascii="方正宋黑简体" w:hAnsi="宋体" w:eastAsia="方正宋黑简体" w:cs="黑体"/>
          <w:sz w:val="32"/>
          <w:szCs w:val="32"/>
        </w:rPr>
        <w:t>5</w:t>
      </w:r>
    </w:p>
    <w:p/>
    <w:p>
      <w:pPr>
        <w:spacing w:line="440" w:lineRule="exact"/>
        <w:ind w:right="42" w:rightChars="20"/>
        <w:rPr>
          <w:rFonts w:hint="eastAsia" w:ascii="宋体" w:hAnsi="宋体" w:cs="Arial"/>
          <w:b/>
          <w:sz w:val="36"/>
        </w:rPr>
      </w:pPr>
    </w:p>
    <w:p>
      <w:pPr>
        <w:keepNext/>
        <w:keepLines/>
        <w:pageBreakBefore/>
        <w:spacing w:before="100" w:beforeAutospacing="1" w:after="100" w:afterAutospacing="1" w:line="800" w:lineRule="exact"/>
        <w:jc w:val="center"/>
        <w:outlineLvl w:val="0"/>
        <w:rPr>
          <w:rFonts w:hint="eastAsia" w:ascii="方正宋黑简体" w:hAnsi="宋体" w:eastAsia="方正宋黑简体" w:cs="黑体"/>
          <w:b/>
          <w:bCs/>
          <w:sz w:val="44"/>
          <w:szCs w:val="44"/>
        </w:rPr>
      </w:pPr>
      <w:bookmarkStart w:id="0" w:name="_Toc516240272"/>
      <w:bookmarkStart w:id="1" w:name="_Toc516240325"/>
      <w:bookmarkStart w:id="2" w:name="_Toc466549683"/>
      <w:r>
        <w:rPr>
          <w:rFonts w:hint="eastAsia" w:ascii="方正宋黑简体" w:hAnsi="宋体" w:eastAsia="方正宋黑简体" w:cs="黑体"/>
          <w:b/>
          <w:bCs/>
          <w:sz w:val="44"/>
          <w:szCs w:val="44"/>
        </w:rPr>
        <w:t>第一章  询比文件</w:t>
      </w:r>
      <w:bookmarkEnd w:id="0"/>
      <w:bookmarkEnd w:id="1"/>
      <w:bookmarkEnd w:id="2"/>
    </w:p>
    <w:p>
      <w:pPr>
        <w:spacing w:before="100" w:beforeAutospacing="1" w:after="100" w:afterAutospacing="1"/>
        <w:jc w:val="center"/>
        <w:outlineLvl w:val="1"/>
        <w:rPr>
          <w:rFonts w:hint="eastAsia" w:ascii="方正宋黑简体" w:hAnsi="宋体" w:eastAsia="方正宋黑简体" w:cs="黑体"/>
          <w:b/>
          <w:bCs/>
          <w:sz w:val="32"/>
          <w:szCs w:val="32"/>
        </w:rPr>
      </w:pPr>
      <w:bookmarkStart w:id="3" w:name="_Toc516240326"/>
      <w:bookmarkStart w:id="4" w:name="_Toc516240273"/>
      <w:bookmarkStart w:id="5" w:name="_Toc466549684"/>
      <w:r>
        <w:rPr>
          <w:rFonts w:hint="eastAsia" w:ascii="方正宋黑简体" w:hAnsi="宋体" w:eastAsia="方正宋黑简体" w:cs="黑体"/>
          <w:b/>
          <w:bCs/>
          <w:sz w:val="32"/>
          <w:szCs w:val="32"/>
        </w:rPr>
        <w:t>一、询比</w:t>
      </w:r>
      <w:bookmarkEnd w:id="3"/>
      <w:bookmarkEnd w:id="4"/>
      <w:bookmarkEnd w:id="5"/>
      <w:r>
        <w:rPr>
          <w:rFonts w:hint="eastAsia" w:ascii="方正宋黑简体" w:hAnsi="宋体" w:eastAsia="方正宋黑简体" w:cs="黑体"/>
          <w:b/>
          <w:bCs/>
          <w:sz w:val="32"/>
          <w:szCs w:val="32"/>
        </w:rPr>
        <w:t>公告</w:t>
      </w:r>
    </w:p>
    <w:p>
      <w:pPr>
        <w:spacing w:line="360" w:lineRule="auto"/>
        <w:ind w:firstLine="560" w:firstLineChars="200"/>
        <w:rPr>
          <w:rFonts w:hint="eastAsia" w:ascii="仿宋" w:hAnsi="仿宋" w:eastAsia="仿宋" w:cs="仿宋"/>
          <w:sz w:val="28"/>
          <w:szCs w:val="28"/>
        </w:rPr>
      </w:pPr>
      <w:bookmarkStart w:id="6" w:name="_Toc466549685"/>
      <w:r>
        <w:rPr>
          <w:rFonts w:hint="eastAsia" w:ascii="仿宋" w:hAnsi="仿宋" w:eastAsia="仿宋" w:cs="仿宋"/>
          <w:sz w:val="28"/>
          <w:szCs w:val="28"/>
          <w:lang w:eastAsia="zh-CN"/>
        </w:rPr>
        <w:t>安徽养城建设发展集团有限公司</w:t>
      </w:r>
      <w:r>
        <w:rPr>
          <w:rFonts w:hint="eastAsia" w:ascii="仿宋" w:hAnsi="仿宋" w:eastAsia="仿宋" w:cs="仿宋"/>
          <w:sz w:val="28"/>
          <w:szCs w:val="28"/>
        </w:rPr>
        <w:t>（以下简称“采购单位”）对其“202</w:t>
      </w:r>
      <w:r>
        <w:rPr>
          <w:rFonts w:hint="eastAsia" w:ascii="仿宋" w:hAnsi="仿宋" w:eastAsia="仿宋" w:cs="仿宋"/>
          <w:sz w:val="28"/>
          <w:szCs w:val="28"/>
          <w:lang w:val="en-US" w:eastAsia="zh-CN"/>
        </w:rPr>
        <w:t>3</w:t>
      </w:r>
      <w:r>
        <w:rPr>
          <w:rFonts w:hint="eastAsia" w:ascii="仿宋" w:hAnsi="仿宋" w:eastAsia="仿宋" w:cs="仿宋"/>
          <w:sz w:val="28"/>
          <w:szCs w:val="28"/>
        </w:rPr>
        <w:t>年度财务审计</w:t>
      </w:r>
      <w:r>
        <w:rPr>
          <w:rFonts w:hint="eastAsia" w:ascii="仿宋" w:hAnsi="仿宋" w:eastAsia="仿宋" w:cs="仿宋"/>
          <w:sz w:val="28"/>
          <w:szCs w:val="28"/>
          <w:lang w:eastAsia="zh-CN"/>
        </w:rPr>
        <w:t>项目</w:t>
      </w:r>
      <w:r>
        <w:rPr>
          <w:rFonts w:hint="eastAsia" w:ascii="仿宋" w:hAnsi="仿宋" w:eastAsia="仿宋" w:cs="仿宋"/>
          <w:sz w:val="28"/>
          <w:szCs w:val="28"/>
        </w:rPr>
        <w:t>”进行询比，希望各潜在供应商参加询比。</w:t>
      </w:r>
    </w:p>
    <w:p>
      <w:pPr>
        <w:widowControl/>
        <w:shd w:val="clear" w:color="auto" w:fill="FFFFFF"/>
        <w:spacing w:line="360" w:lineRule="auto"/>
        <w:ind w:firstLine="643"/>
        <w:rPr>
          <w:rFonts w:hint="eastAsia" w:ascii="仿宋" w:hAnsi="仿宋" w:eastAsia="仿宋"/>
          <w:sz w:val="30"/>
          <w:szCs w:val="30"/>
        </w:rPr>
      </w:pPr>
      <w:r>
        <w:rPr>
          <w:rFonts w:hint="eastAsia" w:ascii="黑体" w:hAnsi="黑体" w:eastAsia="黑体" w:cs="宋体"/>
          <w:b/>
          <w:bCs/>
          <w:kern w:val="0"/>
          <w:sz w:val="32"/>
          <w:szCs w:val="32"/>
        </w:rPr>
        <w:t>一、采购项目名称及内容</w:t>
      </w:r>
      <w:r>
        <w:rPr>
          <w:rFonts w:hint="eastAsia" w:ascii="仿宋" w:hAnsi="仿宋" w:eastAsia="仿宋"/>
          <w:sz w:val="30"/>
          <w:szCs w:val="30"/>
        </w:rPr>
        <w:t xml:space="preserve">     </w:t>
      </w:r>
    </w:p>
    <w:p>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rPr>
        <w:t>1、项目名称：</w:t>
      </w:r>
      <w:r>
        <w:rPr>
          <w:rFonts w:hint="eastAsia" w:ascii="仿宋" w:hAnsi="仿宋" w:eastAsia="仿宋" w:cs="仿宋"/>
          <w:sz w:val="28"/>
          <w:szCs w:val="28"/>
          <w:lang w:eastAsia="zh-CN"/>
        </w:rPr>
        <w:t>安徽养城建设发展集团有限公司202</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年度财务审计</w:t>
      </w:r>
    </w:p>
    <w:p>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2、项目单位：</w:t>
      </w:r>
      <w:r>
        <w:rPr>
          <w:rFonts w:hint="eastAsia" w:ascii="仿宋" w:hAnsi="仿宋" w:eastAsia="仿宋" w:cs="仿宋"/>
          <w:sz w:val="28"/>
          <w:szCs w:val="28"/>
          <w:lang w:eastAsia="zh-CN"/>
        </w:rPr>
        <w:t>安徽养城建设发展集团有限公司</w:t>
      </w:r>
      <w:r>
        <w:rPr>
          <w:rFonts w:hint="eastAsia" w:ascii="仿宋" w:hAnsi="仿宋" w:eastAsia="仿宋"/>
          <w:sz w:val="28"/>
          <w:szCs w:val="28"/>
        </w:rPr>
        <w:t xml:space="preserve"> </w:t>
      </w:r>
    </w:p>
    <w:p>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3、资金来源：自筹资金</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sz w:val="28"/>
          <w:szCs w:val="28"/>
        </w:rPr>
        <w:t>4、询</w:t>
      </w:r>
      <w:r>
        <w:rPr>
          <w:rFonts w:hint="eastAsia" w:ascii="仿宋" w:hAnsi="仿宋" w:eastAsia="仿宋"/>
          <w:sz w:val="28"/>
          <w:szCs w:val="28"/>
          <w:lang w:eastAsia="zh-CN"/>
        </w:rPr>
        <w:t>比</w:t>
      </w:r>
      <w:r>
        <w:rPr>
          <w:rFonts w:hint="eastAsia" w:ascii="仿宋" w:hAnsi="仿宋" w:eastAsia="仿宋"/>
          <w:sz w:val="28"/>
          <w:szCs w:val="28"/>
        </w:rPr>
        <w:t>范围：安徽养城建设发展集团有限公司2023年度财务审计报告及2024季报编制工作</w:t>
      </w:r>
      <w:r>
        <w:rPr>
          <w:rFonts w:ascii="仿宋" w:hAnsi="仿宋" w:eastAsia="仿宋"/>
          <w:sz w:val="28"/>
          <w:szCs w:val="28"/>
        </w:rPr>
        <w:t xml:space="preserve"> </w:t>
      </w:r>
    </w:p>
    <w:p>
      <w:pPr>
        <w:pStyle w:val="19"/>
        <w:shd w:val="clear" w:color="auto" w:fill="FFFFFF"/>
        <w:spacing w:before="0" w:beforeAutospacing="0" w:after="0" w:afterAutospacing="0"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5、询</w:t>
      </w:r>
      <w:r>
        <w:rPr>
          <w:rFonts w:hint="eastAsia" w:ascii="仿宋" w:hAnsi="仿宋" w:eastAsia="仿宋"/>
          <w:sz w:val="28"/>
          <w:szCs w:val="28"/>
          <w:lang w:eastAsia="zh-CN"/>
        </w:rPr>
        <w:t>比</w:t>
      </w:r>
      <w:r>
        <w:rPr>
          <w:rFonts w:hint="eastAsia" w:ascii="仿宋" w:hAnsi="仿宋" w:eastAsia="仿宋"/>
          <w:sz w:val="28"/>
          <w:szCs w:val="28"/>
        </w:rPr>
        <w:t>要求</w:t>
      </w:r>
      <w:r>
        <w:rPr>
          <w:rFonts w:hint="eastAsia" w:ascii="仿宋" w:hAnsi="仿宋" w:eastAsia="仿宋"/>
          <w:sz w:val="28"/>
          <w:szCs w:val="28"/>
          <w:lang w:eastAsia="zh-CN"/>
        </w:rPr>
        <w:t>：</w:t>
      </w:r>
      <w:r>
        <w:rPr>
          <w:rFonts w:hint="eastAsia" w:ascii="仿宋" w:hAnsi="仿宋" w:eastAsia="仿宋"/>
          <w:sz w:val="28"/>
          <w:szCs w:val="28"/>
        </w:rPr>
        <w:t>安徽养城建设发展集团有限公司2023年度财务审计报告、2024季报单体与合并报表编制工作</w:t>
      </w:r>
      <w:r>
        <w:rPr>
          <w:rFonts w:hint="eastAsia" w:ascii="仿宋" w:hAnsi="仿宋" w:eastAsia="仿宋"/>
          <w:sz w:val="28"/>
          <w:szCs w:val="28"/>
          <w:lang w:eastAsia="zh-CN"/>
        </w:rPr>
        <w:t>，</w:t>
      </w:r>
      <w:r>
        <w:rPr>
          <w:rFonts w:hint="eastAsia" w:ascii="仿宋" w:hAnsi="仿宋" w:eastAsia="仿宋"/>
          <w:sz w:val="28"/>
          <w:szCs w:val="28"/>
        </w:rPr>
        <w:t>审计报告电子版及纸质版归采购人所有，纸质版报告在接到采购人通知后5个工作日内出具。</w:t>
      </w:r>
    </w:p>
    <w:p>
      <w:pPr>
        <w:pStyle w:val="19"/>
        <w:shd w:val="clear" w:color="auto" w:fill="FFFFFF"/>
        <w:spacing w:before="0" w:beforeAutospacing="0" w:after="0" w:afterAutospacing="0" w:line="360" w:lineRule="auto"/>
        <w:ind w:firstLine="560" w:firstLineChars="200"/>
        <w:jc w:val="both"/>
        <w:rPr>
          <w:rFonts w:hint="eastAsia" w:ascii="仿宋" w:hAnsi="仿宋" w:eastAsia="仿宋"/>
          <w:b/>
          <w:bCs/>
          <w:sz w:val="28"/>
          <w:szCs w:val="28"/>
        </w:rPr>
      </w:pPr>
      <w:r>
        <w:rPr>
          <w:rFonts w:hint="eastAsia" w:ascii="仿宋" w:hAnsi="仿宋" w:eastAsia="仿宋"/>
          <w:sz w:val="28"/>
          <w:szCs w:val="28"/>
        </w:rPr>
        <w:t>6、项目预算：</w:t>
      </w:r>
      <w:r>
        <w:rPr>
          <w:rFonts w:hint="eastAsia" w:ascii="仿宋" w:hAnsi="仿宋" w:eastAsia="仿宋"/>
          <w:b/>
          <w:bCs/>
          <w:sz w:val="28"/>
          <w:szCs w:val="28"/>
        </w:rPr>
        <w:t>最高限价22万元整。</w:t>
      </w:r>
    </w:p>
    <w:p>
      <w:pPr>
        <w:pStyle w:val="19"/>
        <w:shd w:val="clear" w:color="auto" w:fill="FFFFFF"/>
        <w:spacing w:before="0" w:beforeAutospacing="0" w:after="0" w:afterAutospacing="0" w:line="360" w:lineRule="auto"/>
        <w:ind w:firstLine="560" w:firstLineChars="200"/>
        <w:jc w:val="both"/>
        <w:rPr>
          <w:rFonts w:ascii="仿宋" w:hAnsi="仿宋" w:eastAsia="仿宋"/>
          <w:sz w:val="32"/>
          <w:szCs w:val="32"/>
        </w:rPr>
      </w:pPr>
      <w:r>
        <w:rPr>
          <w:rFonts w:hint="eastAsia" w:ascii="仿宋" w:hAnsi="仿宋" w:eastAsia="仿宋"/>
          <w:sz w:val="28"/>
          <w:szCs w:val="28"/>
        </w:rPr>
        <w:t>7、标段（包别）划分：一个标段</w:t>
      </w:r>
      <w:r>
        <w:rPr>
          <w:rFonts w:ascii="仿宋" w:hAnsi="仿宋" w:eastAsia="仿宋"/>
          <w:sz w:val="32"/>
          <w:szCs w:val="32"/>
        </w:rPr>
        <w:t xml:space="preserve"> </w:t>
      </w:r>
    </w:p>
    <w:p>
      <w:pPr>
        <w:widowControl/>
        <w:shd w:val="clear" w:color="auto" w:fill="FFFFFF"/>
        <w:spacing w:line="360" w:lineRule="auto"/>
        <w:ind w:firstLine="643"/>
        <w:rPr>
          <w:rFonts w:ascii="黑体" w:hAnsi="黑体" w:eastAsia="黑体" w:cs="宋体"/>
          <w:b/>
          <w:bCs/>
          <w:kern w:val="0"/>
          <w:sz w:val="32"/>
          <w:szCs w:val="32"/>
        </w:rPr>
      </w:pPr>
      <w:r>
        <w:rPr>
          <w:rFonts w:hint="eastAsia" w:ascii="黑体" w:hAnsi="黑体" w:eastAsia="黑体" w:cs="宋体"/>
          <w:b/>
          <w:bCs/>
          <w:kern w:val="0"/>
          <w:sz w:val="32"/>
          <w:szCs w:val="32"/>
        </w:rPr>
        <w:t>二、供应商资格</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1、具有合格有效的营业执照，具有行业主管部门颁发的会计师事务所执业资格，具有证监会从事证券服务业务备案，并提供相关资质证件。</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2、供应商（不含其母子公司或分支机构）信誉要求：</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（1）供应商未被最高人民法院列入失信被执行人名单；</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（2）供应商未被列入政府采购严重违法失信名单；</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（3）供应商未被列入重大税收违法案件当事人名单；</w:t>
      </w:r>
    </w:p>
    <w:p>
      <w:pPr>
        <w:pStyle w:val="19"/>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以“信用中国”网站查询结果为准，供应商须提供相关网站截图。</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30"/>
        </w:rPr>
      </w:pPr>
      <w:r>
        <w:rPr>
          <w:rFonts w:hint="eastAsia" w:ascii="仿宋" w:hAnsi="仿宋" w:eastAsia="仿宋" w:cs="仿宋"/>
          <w:sz w:val="28"/>
          <w:szCs w:val="28"/>
        </w:rPr>
        <w:t>3、本项目不接受联合体参与投标。</w:t>
      </w:r>
    </w:p>
    <w:p>
      <w:pPr>
        <w:widowControl/>
        <w:shd w:val="clear" w:color="auto" w:fill="FFFFFF"/>
        <w:spacing w:line="360" w:lineRule="auto"/>
        <w:ind w:firstLine="643"/>
        <w:rPr>
          <w:rFonts w:hint="eastAsia" w:ascii="黑体" w:hAnsi="黑体" w:eastAsia="黑体" w:cs="宋体"/>
          <w:b/>
          <w:bCs/>
          <w:kern w:val="0"/>
          <w:sz w:val="32"/>
          <w:szCs w:val="32"/>
        </w:rPr>
      </w:pPr>
      <w:r>
        <w:rPr>
          <w:rFonts w:hint="eastAsia" w:ascii="黑体" w:hAnsi="黑体" w:eastAsia="黑体" w:cs="宋体"/>
          <w:b/>
          <w:bCs/>
          <w:kern w:val="0"/>
          <w:sz w:val="32"/>
          <w:szCs w:val="32"/>
        </w:rPr>
        <w:t>三、询比文件获取方式</w:t>
      </w:r>
    </w:p>
    <w:p>
      <w:pPr>
        <w:widowControl/>
        <w:spacing w:line="360" w:lineRule="auto"/>
        <w:ind w:firstLine="640"/>
        <w:rPr>
          <w:rFonts w:hint="eastAsia" w:ascii="仿宋" w:hAnsi="仿宋" w:eastAsia="仿宋"/>
          <w:sz w:val="32"/>
          <w:szCs w:val="32"/>
        </w:rPr>
      </w:pPr>
      <w:r>
        <w:rPr>
          <w:rFonts w:hint="eastAsia" w:ascii="仿宋" w:hAnsi="仿宋" w:eastAsia="仿宋" w:cs="仿宋"/>
          <w:kern w:val="0"/>
          <w:sz w:val="28"/>
          <w:szCs w:val="28"/>
        </w:rPr>
        <w:t>询比文件获取方式：供应商自行在</w:t>
      </w:r>
      <w:r>
        <w:rPr>
          <w:rFonts w:hint="eastAsia" w:ascii="仿宋" w:hAnsi="仿宋" w:eastAsia="仿宋" w:cs="仿宋"/>
          <w:sz w:val="28"/>
          <w:szCs w:val="28"/>
          <w:lang w:eastAsia="zh-CN"/>
        </w:rPr>
        <w:t>安徽养城建设发展集团有限公司</w:t>
      </w:r>
      <w:r>
        <w:rPr>
          <w:rFonts w:hint="eastAsia" w:ascii="仿宋" w:hAnsi="仿宋" w:eastAsia="仿宋" w:cs="仿宋"/>
          <w:kern w:val="0"/>
          <w:sz w:val="28"/>
          <w:szCs w:val="28"/>
        </w:rPr>
        <w:t>网站下载询比文件。</w:t>
      </w:r>
      <w:r>
        <w:rPr>
          <w:rFonts w:hint="eastAsia" w:ascii="仿宋" w:hAnsi="仿宋" w:eastAsia="仿宋" w:cs="宋体"/>
          <w:kern w:val="0"/>
          <w:sz w:val="32"/>
          <w:szCs w:val="32"/>
          <w:shd w:val="clear" w:color="auto" w:fill="FFFFFF"/>
        </w:rPr>
        <w:t xml:space="preserve">                                   </w:t>
      </w:r>
    </w:p>
    <w:p>
      <w:pPr>
        <w:widowControl/>
        <w:shd w:val="clear" w:color="auto" w:fill="FFFFFF"/>
        <w:spacing w:line="360" w:lineRule="auto"/>
        <w:ind w:firstLine="643"/>
        <w:rPr>
          <w:rFonts w:ascii="黑体" w:hAnsi="黑体" w:eastAsia="黑体" w:cs="宋体"/>
          <w:b/>
          <w:bCs/>
          <w:kern w:val="0"/>
          <w:sz w:val="32"/>
          <w:szCs w:val="32"/>
        </w:rPr>
      </w:pPr>
      <w:r>
        <w:rPr>
          <w:rFonts w:hint="eastAsia" w:ascii="黑体" w:hAnsi="黑体" w:eastAsia="黑体" w:cs="宋体"/>
          <w:b/>
          <w:bCs/>
          <w:kern w:val="0"/>
          <w:sz w:val="32"/>
          <w:szCs w:val="32"/>
        </w:rPr>
        <w:t>四、询比时间及地点</w:t>
      </w:r>
    </w:p>
    <w:p>
      <w:pPr>
        <w:pStyle w:val="19"/>
        <w:shd w:val="clear" w:color="auto" w:fill="FFFFFF"/>
        <w:spacing w:before="0" w:beforeAutospacing="0" w:after="0" w:afterAutospacing="0"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1、询比时间：</w:t>
      </w:r>
      <w:r>
        <w:rPr>
          <w:rFonts w:hint="eastAsia" w:ascii="仿宋" w:hAnsi="仿宋" w:eastAsia="仿宋" w:cs="仿宋"/>
          <w:sz w:val="28"/>
          <w:szCs w:val="28"/>
          <w:u w:val="thick"/>
        </w:rPr>
        <w:t xml:space="preserve"> </w:t>
      </w:r>
      <w:r>
        <w:rPr>
          <w:rFonts w:hint="eastAsia" w:ascii="仿宋" w:hAnsi="仿宋" w:eastAsia="仿宋" w:cs="仿宋"/>
          <w:color w:val="FF0000"/>
          <w:sz w:val="28"/>
          <w:szCs w:val="28"/>
          <w:u w:val="thick"/>
        </w:rPr>
        <w:t>202</w:t>
      </w:r>
      <w:r>
        <w:rPr>
          <w:rFonts w:hint="eastAsia" w:ascii="仿宋" w:hAnsi="仿宋" w:eastAsia="仿宋" w:cs="仿宋"/>
          <w:color w:val="FF0000"/>
          <w:sz w:val="28"/>
          <w:szCs w:val="28"/>
          <w:u w:val="thick"/>
          <w:lang w:val="en-US" w:eastAsia="zh-CN"/>
        </w:rPr>
        <w:t>4</w:t>
      </w:r>
      <w:r>
        <w:rPr>
          <w:rFonts w:hint="eastAsia" w:ascii="仿宋" w:hAnsi="仿宋" w:eastAsia="仿宋" w:cs="仿宋"/>
          <w:color w:val="FF0000"/>
          <w:sz w:val="28"/>
          <w:szCs w:val="28"/>
          <w:u w:val="thick"/>
        </w:rPr>
        <w:t xml:space="preserve"> 年</w:t>
      </w:r>
      <w:r>
        <w:rPr>
          <w:rFonts w:hint="eastAsia" w:ascii="仿宋" w:hAnsi="仿宋" w:eastAsia="仿宋" w:cs="仿宋"/>
          <w:color w:val="FF0000"/>
          <w:sz w:val="28"/>
          <w:szCs w:val="28"/>
          <w:u w:val="thick"/>
          <w:lang w:val="en-US" w:eastAsia="zh-CN"/>
        </w:rPr>
        <w:t>03</w:t>
      </w:r>
      <w:r>
        <w:rPr>
          <w:rFonts w:hint="eastAsia" w:ascii="仿宋" w:hAnsi="仿宋" w:eastAsia="仿宋" w:cs="仿宋"/>
          <w:color w:val="FF0000"/>
          <w:sz w:val="28"/>
          <w:szCs w:val="28"/>
          <w:u w:val="thick"/>
        </w:rPr>
        <w:t>月</w:t>
      </w:r>
      <w:r>
        <w:rPr>
          <w:rFonts w:hint="eastAsia" w:ascii="仿宋" w:hAnsi="仿宋" w:eastAsia="仿宋" w:cs="仿宋"/>
          <w:color w:val="FF0000"/>
          <w:sz w:val="28"/>
          <w:szCs w:val="28"/>
          <w:u w:val="thick"/>
          <w:lang w:val="en-US" w:eastAsia="zh-CN"/>
        </w:rPr>
        <w:t>15</w:t>
      </w:r>
      <w:r>
        <w:rPr>
          <w:rFonts w:hint="eastAsia" w:ascii="仿宋" w:hAnsi="仿宋" w:eastAsia="仿宋" w:cs="仿宋"/>
          <w:color w:val="FF0000"/>
          <w:sz w:val="28"/>
          <w:szCs w:val="28"/>
          <w:u w:val="thick"/>
        </w:rPr>
        <w:t>日</w:t>
      </w:r>
      <w:r>
        <w:rPr>
          <w:rFonts w:hint="eastAsia" w:ascii="仿宋" w:hAnsi="仿宋" w:eastAsia="仿宋" w:cs="仿宋"/>
          <w:color w:val="FF0000"/>
          <w:sz w:val="28"/>
          <w:szCs w:val="28"/>
          <w:u w:val="thick"/>
          <w:lang w:val="en-US" w:eastAsia="zh-CN"/>
        </w:rPr>
        <w:t>10</w:t>
      </w:r>
      <w:r>
        <w:rPr>
          <w:rFonts w:hint="eastAsia" w:ascii="仿宋" w:hAnsi="仿宋" w:eastAsia="仿宋" w:cs="仿宋"/>
          <w:color w:val="FF0000"/>
          <w:sz w:val="28"/>
          <w:szCs w:val="28"/>
          <w:u w:val="thick"/>
        </w:rPr>
        <w:t xml:space="preserve">时 00 分   </w:t>
      </w:r>
      <w:r>
        <w:rPr>
          <w:rFonts w:hint="eastAsia" w:ascii="仿宋" w:hAnsi="仿宋" w:eastAsia="仿宋" w:cs="仿宋"/>
          <w:sz w:val="28"/>
          <w:szCs w:val="28"/>
        </w:rPr>
        <w:t xml:space="preserve">                  </w:t>
      </w:r>
    </w:p>
    <w:p>
      <w:pPr>
        <w:widowControl/>
        <w:shd w:val="clear" w:color="auto" w:fill="FFFFFF"/>
        <w:spacing w:line="360" w:lineRule="auto"/>
        <w:ind w:firstLine="643"/>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2、询比地点：安徽省阜阳市界首市复兴路企业服务中心</w:t>
      </w: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楼</w:t>
      </w:r>
      <w:r>
        <w:rPr>
          <w:rFonts w:hint="eastAsia" w:ascii="仿宋" w:hAnsi="仿宋" w:eastAsia="仿宋" w:cs="仿宋"/>
          <w:kern w:val="0"/>
          <w:sz w:val="28"/>
          <w:szCs w:val="28"/>
          <w:lang w:eastAsia="zh-CN"/>
        </w:rPr>
        <w:t>。</w:t>
      </w:r>
    </w:p>
    <w:p>
      <w:pPr>
        <w:widowControl/>
        <w:shd w:val="clear" w:color="auto" w:fill="FFFFFF"/>
        <w:spacing w:line="360" w:lineRule="auto"/>
        <w:ind w:firstLine="643"/>
        <w:rPr>
          <w:rFonts w:hint="eastAsia" w:ascii="黑体" w:hAnsi="黑体" w:eastAsia="黑体" w:cs="宋体"/>
          <w:b/>
          <w:bCs/>
          <w:kern w:val="0"/>
          <w:sz w:val="32"/>
          <w:szCs w:val="32"/>
        </w:rPr>
      </w:pPr>
      <w:r>
        <w:rPr>
          <w:rFonts w:hint="eastAsia" w:ascii="黑体" w:hAnsi="黑体" w:eastAsia="黑体" w:cs="宋体"/>
          <w:b/>
          <w:bCs/>
          <w:kern w:val="0"/>
          <w:sz w:val="32"/>
          <w:szCs w:val="32"/>
        </w:rPr>
        <w:t>五、响应文件提交时间、截止时间及地点</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1、响应文件提交时间：响应文件提交截止时间前 1小时内。</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w:t>
      </w:r>
      <w:bookmarkStart w:id="7" w:name="_Toc16237"/>
      <w:bookmarkStart w:id="8" w:name="_Toc28311"/>
      <w:bookmarkStart w:id="9" w:name="_Toc9309"/>
      <w:bookmarkStart w:id="10" w:name="_Toc5373"/>
      <w:bookmarkStart w:id="11" w:name="_Toc14839"/>
      <w:bookmarkStart w:id="12" w:name="_Toc11202"/>
      <w:r>
        <w:rPr>
          <w:rFonts w:hint="eastAsia" w:ascii="仿宋" w:hAnsi="仿宋" w:eastAsia="仿宋" w:cs="仿宋"/>
          <w:kern w:val="0"/>
          <w:sz w:val="28"/>
          <w:szCs w:val="28"/>
        </w:rPr>
        <w:t>、</w:t>
      </w:r>
      <w:bookmarkEnd w:id="7"/>
      <w:bookmarkEnd w:id="8"/>
      <w:bookmarkEnd w:id="9"/>
      <w:bookmarkEnd w:id="10"/>
      <w:bookmarkEnd w:id="11"/>
      <w:bookmarkEnd w:id="12"/>
      <w:r>
        <w:rPr>
          <w:rFonts w:hint="eastAsia" w:ascii="仿宋" w:hAnsi="仿宋" w:eastAsia="仿宋" w:cs="仿宋"/>
          <w:kern w:val="0"/>
          <w:sz w:val="28"/>
          <w:szCs w:val="28"/>
        </w:rPr>
        <w:t>响应文件递交的截止时间同询比时间。</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3、响应文件提交地点：</w:t>
      </w:r>
      <w:bookmarkStart w:id="13" w:name="_Toc21671"/>
      <w:bookmarkStart w:id="14" w:name="_Toc20322"/>
      <w:bookmarkStart w:id="15" w:name="_Toc20088"/>
      <w:bookmarkStart w:id="16" w:name="_Toc23785"/>
      <w:bookmarkStart w:id="17" w:name="_Toc9687"/>
      <w:bookmarkStart w:id="18" w:name="_Toc17417"/>
      <w:bookmarkStart w:id="19" w:name="_Toc3727"/>
      <w:r>
        <w:rPr>
          <w:rFonts w:hint="eastAsia" w:ascii="仿宋" w:hAnsi="仿宋" w:eastAsia="仿宋" w:cs="仿宋"/>
          <w:kern w:val="0"/>
          <w:sz w:val="28"/>
          <w:szCs w:val="28"/>
        </w:rPr>
        <w:t>安徽省阜阳市界首市复兴路企业服务中心</w:t>
      </w:r>
      <w:r>
        <w:rPr>
          <w:rFonts w:hint="eastAsia" w:ascii="仿宋" w:hAnsi="仿宋" w:eastAsia="仿宋" w:cs="仿宋"/>
          <w:kern w:val="0"/>
          <w:sz w:val="28"/>
          <w:szCs w:val="28"/>
          <w:lang w:eastAsia="zh-CN"/>
        </w:rPr>
        <w:t>四</w:t>
      </w:r>
      <w:r>
        <w:rPr>
          <w:rFonts w:hint="eastAsia" w:ascii="仿宋" w:hAnsi="仿宋" w:eastAsia="仿宋" w:cs="仿宋"/>
          <w:kern w:val="0"/>
          <w:sz w:val="28"/>
          <w:szCs w:val="28"/>
        </w:rPr>
        <w:t>楼-</w:t>
      </w:r>
      <w:r>
        <w:rPr>
          <w:rFonts w:hint="eastAsia" w:ascii="仿宋" w:hAnsi="仿宋" w:eastAsia="仿宋" w:cs="仿宋"/>
          <w:kern w:val="0"/>
          <w:sz w:val="28"/>
          <w:szCs w:val="28"/>
          <w:lang w:eastAsia="zh-CN"/>
        </w:rPr>
        <w:t>安徽养城建设发展集团有限公司</w:t>
      </w:r>
      <w:r>
        <w:rPr>
          <w:rFonts w:hint="eastAsia" w:ascii="仿宋" w:hAnsi="仿宋" w:eastAsia="仿宋" w:cs="仿宋"/>
          <w:kern w:val="0"/>
          <w:sz w:val="28"/>
          <w:szCs w:val="28"/>
        </w:rPr>
        <w:t>。</w:t>
      </w:r>
    </w:p>
    <w:p>
      <w:pPr>
        <w:widowControl/>
        <w:shd w:val="clear" w:color="auto" w:fill="FFFFFF"/>
        <w:spacing w:line="36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4、逾期送达的或者未送达指定地点的响应文件，采购人拒绝接受。</w:t>
      </w:r>
    </w:p>
    <w:bookmarkEnd w:id="13"/>
    <w:bookmarkEnd w:id="14"/>
    <w:bookmarkEnd w:id="15"/>
    <w:bookmarkEnd w:id="16"/>
    <w:bookmarkEnd w:id="17"/>
    <w:bookmarkEnd w:id="18"/>
    <w:bookmarkEnd w:id="19"/>
    <w:p>
      <w:pPr>
        <w:widowControl/>
        <w:shd w:val="clear" w:color="auto" w:fill="FFFFFF"/>
        <w:spacing w:line="360" w:lineRule="auto"/>
        <w:ind w:firstLine="643"/>
        <w:rPr>
          <w:rFonts w:ascii="黑体" w:hAnsi="黑体" w:eastAsia="黑体" w:cs="宋体"/>
          <w:b/>
          <w:bCs/>
          <w:kern w:val="0"/>
          <w:sz w:val="32"/>
          <w:szCs w:val="32"/>
        </w:rPr>
      </w:pPr>
      <w:r>
        <w:rPr>
          <w:rFonts w:hint="eastAsia" w:ascii="黑体" w:hAnsi="黑体" w:eastAsia="黑体" w:cs="宋体"/>
          <w:b/>
          <w:bCs/>
          <w:kern w:val="0"/>
          <w:sz w:val="32"/>
          <w:szCs w:val="32"/>
        </w:rPr>
        <w:t>六、联系方式</w:t>
      </w:r>
    </w:p>
    <w:p>
      <w:pPr>
        <w:widowControl/>
        <w:shd w:val="clear" w:color="auto" w:fill="FFFFFF"/>
        <w:spacing w:line="360" w:lineRule="auto"/>
        <w:ind w:firstLine="640"/>
        <w:rPr>
          <w:rFonts w:hint="eastAsia" w:ascii="仿宋" w:hAnsi="仿宋" w:eastAsia="仿宋"/>
          <w:sz w:val="28"/>
          <w:szCs w:val="28"/>
          <w:lang w:eastAsia="zh-CN"/>
        </w:rPr>
      </w:pPr>
      <w:r>
        <w:rPr>
          <w:rFonts w:hint="eastAsia" w:ascii="仿宋" w:hAnsi="仿宋" w:eastAsia="仿宋"/>
          <w:sz w:val="28"/>
          <w:szCs w:val="28"/>
        </w:rPr>
        <w:t>采 购 人：</w:t>
      </w:r>
      <w:r>
        <w:rPr>
          <w:rFonts w:hint="eastAsia" w:ascii="仿宋" w:hAnsi="仿宋" w:eastAsia="仿宋" w:cs="仿宋"/>
          <w:sz w:val="28"/>
          <w:szCs w:val="28"/>
          <w:lang w:eastAsia="zh-CN"/>
        </w:rPr>
        <w:t>安徽养城建设发展集团有限公司</w:t>
      </w:r>
    </w:p>
    <w:p>
      <w:pPr>
        <w:widowControl/>
        <w:shd w:val="clear" w:color="auto" w:fill="FFFFFF"/>
        <w:spacing w:line="360" w:lineRule="auto"/>
        <w:ind w:firstLine="640"/>
        <w:rPr>
          <w:rFonts w:hint="eastAsia" w:ascii="仿宋" w:hAnsi="仿宋" w:eastAsia="仿宋"/>
          <w:color w:val="auto"/>
          <w:sz w:val="28"/>
          <w:szCs w:val="28"/>
        </w:rPr>
      </w:pPr>
      <w:r>
        <w:rPr>
          <w:rFonts w:hint="eastAsia" w:ascii="仿宋" w:hAnsi="仿宋" w:eastAsia="仿宋"/>
          <w:sz w:val="28"/>
          <w:szCs w:val="28"/>
        </w:rPr>
        <w:t>地    址：安</w:t>
      </w:r>
      <w:r>
        <w:rPr>
          <w:rFonts w:hint="eastAsia" w:ascii="仿宋" w:hAnsi="仿宋" w:eastAsia="仿宋"/>
          <w:color w:val="auto"/>
          <w:sz w:val="28"/>
          <w:szCs w:val="28"/>
        </w:rPr>
        <w:t>徽省阜阳市界首市</w:t>
      </w:r>
    </w:p>
    <w:p>
      <w:pPr>
        <w:widowControl/>
        <w:shd w:val="clear" w:color="auto" w:fill="FFFFFF"/>
        <w:spacing w:line="360" w:lineRule="auto"/>
        <w:ind w:firstLine="640"/>
        <w:rPr>
          <w:rFonts w:hint="eastAsia" w:ascii="仿宋" w:hAnsi="仿宋" w:eastAsia="仿宋"/>
          <w:color w:val="auto"/>
          <w:sz w:val="28"/>
          <w:szCs w:val="28"/>
          <w:lang w:eastAsia="zh-CN"/>
        </w:rPr>
      </w:pPr>
      <w:r>
        <w:rPr>
          <w:rFonts w:hint="eastAsia" w:ascii="仿宋" w:hAnsi="仿宋" w:eastAsia="仿宋"/>
          <w:color w:val="auto"/>
          <w:sz w:val="28"/>
          <w:szCs w:val="28"/>
        </w:rPr>
        <w:t>联系人：</w:t>
      </w:r>
      <w:r>
        <w:rPr>
          <w:rFonts w:hint="eastAsia" w:ascii="仿宋" w:hAnsi="仿宋" w:eastAsia="仿宋"/>
          <w:color w:val="auto"/>
          <w:sz w:val="28"/>
          <w:szCs w:val="28"/>
          <w:lang w:eastAsia="zh-CN"/>
        </w:rPr>
        <w:t>刘慧敏</w:t>
      </w:r>
    </w:p>
    <w:p>
      <w:pPr>
        <w:widowControl/>
        <w:shd w:val="clear" w:color="auto" w:fill="FFFFFF"/>
        <w:spacing w:line="360" w:lineRule="auto"/>
        <w:ind w:firstLine="640"/>
        <w:rPr>
          <w:rFonts w:hint="default" w:ascii="仿宋" w:hAnsi="仿宋" w:eastAsia="仿宋"/>
          <w:color w:val="auto"/>
          <w:sz w:val="28"/>
          <w:szCs w:val="28"/>
          <w:lang w:val="en-US" w:eastAsia="zh-CN"/>
        </w:rPr>
      </w:pPr>
      <w:r>
        <w:rPr>
          <w:rFonts w:hint="eastAsia" w:ascii="仿宋" w:hAnsi="仿宋" w:eastAsia="仿宋"/>
          <w:color w:val="auto"/>
          <w:sz w:val="28"/>
          <w:szCs w:val="28"/>
        </w:rPr>
        <w:t>电  话：</w:t>
      </w:r>
      <w:r>
        <w:rPr>
          <w:rFonts w:hint="eastAsia" w:ascii="仿宋" w:hAnsi="仿宋" w:eastAsia="仿宋"/>
          <w:color w:val="auto"/>
          <w:sz w:val="28"/>
          <w:szCs w:val="28"/>
          <w:lang w:val="en-US" w:eastAsia="zh-CN"/>
        </w:rPr>
        <w:t>18255866972</w:t>
      </w:r>
    </w:p>
    <w:p>
      <w:pPr>
        <w:pStyle w:val="19"/>
        <w:shd w:val="clear" w:color="auto" w:fill="FFFFFF"/>
        <w:wordWrap w:val="0"/>
        <w:spacing w:before="0" w:beforeAutospacing="0" w:after="0" w:afterAutospacing="0" w:line="360" w:lineRule="auto"/>
        <w:jc w:val="right"/>
        <w:rPr>
          <w:rFonts w:hint="eastAsia" w:ascii="仿宋" w:hAnsi="仿宋" w:eastAsia="仿宋"/>
          <w:b/>
          <w:bCs/>
          <w:sz w:val="28"/>
          <w:szCs w:val="28"/>
          <w:u w:val="thick"/>
        </w:rPr>
      </w:pPr>
    </w:p>
    <w:p>
      <w:pPr>
        <w:pStyle w:val="19"/>
        <w:shd w:val="clear" w:color="auto" w:fill="FFFFFF"/>
        <w:wordWrap w:val="0"/>
        <w:spacing w:before="0" w:beforeAutospacing="0" w:after="0" w:afterAutospacing="0" w:line="360" w:lineRule="auto"/>
        <w:jc w:val="right"/>
        <w:rPr>
          <w:rFonts w:hint="eastAsia" w:ascii="仿宋" w:hAnsi="仿宋" w:eastAsia="仿宋"/>
          <w:b/>
          <w:bCs/>
          <w:color w:val="FF0000"/>
          <w:sz w:val="28"/>
          <w:szCs w:val="28"/>
          <w:u w:val="thick"/>
        </w:rPr>
      </w:pPr>
      <w:r>
        <w:rPr>
          <w:rFonts w:hint="eastAsia" w:ascii="仿宋" w:hAnsi="仿宋" w:eastAsia="仿宋"/>
          <w:b/>
          <w:bCs/>
          <w:color w:val="FF0000"/>
          <w:sz w:val="28"/>
          <w:szCs w:val="28"/>
          <w:u w:val="thick"/>
        </w:rPr>
        <w:t>202</w:t>
      </w:r>
      <w:r>
        <w:rPr>
          <w:rFonts w:hint="eastAsia" w:ascii="仿宋" w:hAnsi="仿宋" w:eastAsia="仿宋"/>
          <w:b/>
          <w:bCs/>
          <w:color w:val="FF0000"/>
          <w:sz w:val="28"/>
          <w:szCs w:val="28"/>
          <w:u w:val="thick"/>
          <w:lang w:val="en-US" w:eastAsia="zh-CN"/>
        </w:rPr>
        <w:t>4</w:t>
      </w:r>
      <w:r>
        <w:rPr>
          <w:rFonts w:hint="eastAsia" w:ascii="仿宋" w:hAnsi="仿宋" w:eastAsia="仿宋"/>
          <w:b/>
          <w:bCs/>
          <w:color w:val="FF0000"/>
          <w:sz w:val="28"/>
          <w:szCs w:val="28"/>
          <w:u w:val="thick"/>
        </w:rPr>
        <w:t>年</w:t>
      </w:r>
      <w:r>
        <w:rPr>
          <w:rFonts w:hint="eastAsia" w:ascii="仿宋" w:hAnsi="仿宋" w:eastAsia="仿宋"/>
          <w:b/>
          <w:bCs/>
          <w:color w:val="FF0000"/>
          <w:sz w:val="28"/>
          <w:szCs w:val="28"/>
          <w:u w:val="thick"/>
          <w:lang w:val="en-US" w:eastAsia="zh-CN"/>
        </w:rPr>
        <w:t>3</w:t>
      </w:r>
      <w:r>
        <w:rPr>
          <w:rFonts w:hint="eastAsia" w:ascii="仿宋" w:hAnsi="仿宋" w:eastAsia="仿宋"/>
          <w:b/>
          <w:bCs/>
          <w:color w:val="FF0000"/>
          <w:sz w:val="28"/>
          <w:szCs w:val="28"/>
          <w:u w:val="thick"/>
        </w:rPr>
        <w:t>月</w:t>
      </w:r>
      <w:bookmarkStart w:id="20" w:name="_Toc516240327"/>
      <w:bookmarkStart w:id="21" w:name="_Toc516240274"/>
      <w:r>
        <w:rPr>
          <w:rFonts w:hint="eastAsia" w:ascii="仿宋" w:hAnsi="仿宋" w:eastAsia="仿宋"/>
          <w:b/>
          <w:bCs/>
          <w:color w:val="FF0000"/>
          <w:sz w:val="28"/>
          <w:szCs w:val="28"/>
          <w:u w:val="thick"/>
          <w:lang w:val="en-US" w:eastAsia="zh-CN"/>
        </w:rPr>
        <w:t>12</w:t>
      </w:r>
      <w:r>
        <w:rPr>
          <w:rFonts w:hint="eastAsia" w:ascii="仿宋" w:hAnsi="仿宋" w:eastAsia="仿宋"/>
          <w:b/>
          <w:bCs/>
          <w:color w:val="FF0000"/>
          <w:sz w:val="28"/>
          <w:szCs w:val="28"/>
          <w:u w:val="thick"/>
        </w:rPr>
        <w:t>日</w:t>
      </w:r>
    </w:p>
    <w:p>
      <w:pPr>
        <w:pStyle w:val="19"/>
        <w:shd w:val="clear" w:color="auto" w:fill="FFFFFF"/>
        <w:wordWrap w:val="0"/>
        <w:spacing w:before="0" w:beforeAutospacing="0" w:after="0" w:afterAutospacing="0"/>
        <w:jc w:val="both"/>
        <w:rPr>
          <w:rFonts w:hint="eastAsia" w:ascii="仿宋" w:hAnsi="仿宋" w:eastAsia="仿宋"/>
          <w:sz w:val="28"/>
          <w:szCs w:val="28"/>
        </w:rPr>
      </w:pPr>
      <w:r>
        <w:rPr>
          <w:rFonts w:hint="eastAsia" w:ascii="仿宋" w:hAnsi="仿宋" w:eastAsia="仿宋"/>
          <w:sz w:val="28"/>
          <w:szCs w:val="28"/>
        </w:rPr>
        <w:br w:type="page"/>
      </w:r>
    </w:p>
    <w:p>
      <w:pPr>
        <w:pStyle w:val="19"/>
        <w:shd w:val="clear" w:color="auto" w:fill="FFFFFF"/>
        <w:wordWrap w:val="0"/>
        <w:spacing w:before="0" w:beforeAutospacing="0" w:after="0" w:afterAutospacing="0" w:line="560" w:lineRule="exact"/>
        <w:jc w:val="center"/>
        <w:rPr>
          <w:rFonts w:hint="eastAsia" w:ascii="方正宋黑简体" w:eastAsia="方正宋黑简体" w:cs="黑体"/>
          <w:b/>
          <w:bCs/>
          <w:sz w:val="32"/>
          <w:szCs w:val="32"/>
        </w:rPr>
      </w:pPr>
      <w:r>
        <w:rPr>
          <w:rFonts w:hint="eastAsia" w:ascii="方正宋黑简体" w:eastAsia="方正宋黑简体" w:cs="黑体"/>
          <w:b/>
          <w:bCs/>
          <w:sz w:val="32"/>
          <w:szCs w:val="32"/>
        </w:rPr>
        <w:t>二、供应商须知前附表</w:t>
      </w:r>
      <w:bookmarkEnd w:id="6"/>
      <w:bookmarkEnd w:id="20"/>
      <w:bookmarkEnd w:id="21"/>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82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11"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序号</w:t>
            </w:r>
          </w:p>
        </w:tc>
        <w:tc>
          <w:tcPr>
            <w:tcW w:w="8249"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1</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Arial"/>
                <w:sz w:val="24"/>
                <w:szCs w:val="24"/>
              </w:rPr>
              <w:t>项目名称：安徽养城建设发展集团有限公司2023年度财务审计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2</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仿宋"/>
                <w:sz w:val="24"/>
                <w:szCs w:val="24"/>
              </w:rPr>
            </w:pPr>
            <w:r>
              <w:rPr>
                <w:rFonts w:hint="eastAsia" w:ascii="仿宋" w:hAnsi="仿宋" w:eastAsia="仿宋" w:cs="仿宋"/>
                <w:sz w:val="24"/>
                <w:szCs w:val="24"/>
              </w:rPr>
              <w:t>采购人：安徽养城建设发展集团有限公司</w:t>
            </w:r>
          </w:p>
          <w:p>
            <w:pPr>
              <w:spacing w:line="420" w:lineRule="exact"/>
              <w:rPr>
                <w:rFonts w:hint="eastAsia" w:ascii="仿宋" w:hAnsi="仿宋" w:eastAsia="仿宋" w:cs="仿宋"/>
                <w:sz w:val="24"/>
                <w:szCs w:val="24"/>
              </w:rPr>
            </w:pPr>
            <w:r>
              <w:rPr>
                <w:rFonts w:hint="eastAsia" w:ascii="仿宋" w:hAnsi="仿宋" w:eastAsia="仿宋" w:cs="仿宋"/>
                <w:sz w:val="24"/>
                <w:szCs w:val="24"/>
              </w:rPr>
              <w:t>联系人：刘慧敏</w:t>
            </w:r>
          </w:p>
          <w:p>
            <w:pPr>
              <w:spacing w:line="420" w:lineRule="exact"/>
              <w:rPr>
                <w:rFonts w:ascii="仿宋" w:hAnsi="仿宋" w:eastAsia="仿宋" w:cs="仿宋"/>
                <w:sz w:val="24"/>
                <w:szCs w:val="24"/>
              </w:rPr>
            </w:pPr>
            <w:r>
              <w:rPr>
                <w:rFonts w:hint="eastAsia" w:ascii="仿宋" w:hAnsi="仿宋" w:eastAsia="仿宋" w:cs="仿宋"/>
                <w:sz w:val="24"/>
                <w:szCs w:val="24"/>
              </w:rPr>
              <w:t>电  话：18255866972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3</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Arial"/>
                <w:sz w:val="24"/>
                <w:szCs w:val="24"/>
              </w:rPr>
              <w:t>采购预算：</w:t>
            </w:r>
            <w:r>
              <w:rPr>
                <w:rFonts w:hint="eastAsia" w:ascii="仿宋" w:hAnsi="仿宋" w:eastAsia="仿宋"/>
                <w:b/>
                <w:bCs/>
                <w:sz w:val="24"/>
                <w:szCs w:val="24"/>
              </w:rPr>
              <w:t>最高限价22万元整。</w:t>
            </w:r>
          </w:p>
          <w:p>
            <w:pPr>
              <w:spacing w:line="420" w:lineRule="exact"/>
              <w:rPr>
                <w:rFonts w:hint="eastAsia" w:ascii="仿宋" w:hAnsi="仿宋" w:eastAsia="仿宋"/>
                <w:b/>
                <w:bCs/>
                <w:color w:val="FF0000"/>
                <w:sz w:val="28"/>
                <w:szCs w:val="28"/>
              </w:rPr>
            </w:pPr>
            <w:r>
              <w:rPr>
                <w:rFonts w:hint="eastAsia" w:ascii="仿宋" w:hAnsi="仿宋" w:eastAsia="仿宋" w:cs="Arial"/>
                <w:sz w:val="24"/>
                <w:szCs w:val="24"/>
              </w:rPr>
              <w:t>服务地点：合同约定</w:t>
            </w:r>
          </w:p>
          <w:p>
            <w:pPr>
              <w:spacing w:line="420" w:lineRule="exact"/>
              <w:rPr>
                <w:rFonts w:ascii="仿宋" w:hAnsi="仿宋" w:eastAsia="仿宋" w:cs="Arial"/>
                <w:sz w:val="24"/>
                <w:szCs w:val="24"/>
              </w:rPr>
            </w:pPr>
            <w:r>
              <w:rPr>
                <w:rFonts w:hint="eastAsia" w:ascii="仿宋" w:hAnsi="仿宋" w:eastAsia="仿宋"/>
                <w:b/>
                <w:bCs/>
                <w:sz w:val="24"/>
                <w:szCs w:val="24"/>
              </w:rPr>
              <w:t>项目周期；合同签订生效后45日</w:t>
            </w:r>
            <w:r>
              <w:rPr>
                <w:rFonts w:hint="eastAsia" w:ascii="仿宋" w:hAnsi="仿宋" w:eastAsia="仿宋" w:cs="Arial"/>
                <w:sz w:val="24"/>
                <w:szCs w:val="24"/>
              </w:rPr>
              <w:t>历天内完成全部财务审计报告编制工作并提交成果文件。</w:t>
            </w:r>
          </w:p>
          <w:p>
            <w:pPr>
              <w:spacing w:line="420" w:lineRule="exact"/>
              <w:rPr>
                <w:rFonts w:hint="eastAsia" w:ascii="仿宋" w:hAnsi="仿宋" w:eastAsia="仿宋" w:cs="Arial"/>
                <w:sz w:val="24"/>
                <w:szCs w:val="24"/>
              </w:rPr>
            </w:pPr>
            <w:r>
              <w:rPr>
                <w:rFonts w:hint="eastAsia" w:ascii="仿宋" w:hAnsi="仿宋" w:eastAsia="仿宋" w:cs="Arial"/>
                <w:sz w:val="24"/>
                <w:szCs w:val="24"/>
              </w:rPr>
              <w:t>质量要求：符合国家及行业规范标准。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4</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380" w:lineRule="exact"/>
              <w:rPr>
                <w:rFonts w:ascii="仿宋" w:hAnsi="仿宋" w:eastAsia="仿宋" w:cs="Arial"/>
                <w:sz w:val="24"/>
                <w:szCs w:val="24"/>
              </w:rPr>
            </w:pPr>
            <w:r>
              <w:rPr>
                <w:rFonts w:hint="eastAsia" w:ascii="仿宋" w:hAnsi="仿宋" w:eastAsia="仿宋" w:cs="Arial"/>
                <w:sz w:val="24"/>
                <w:szCs w:val="24"/>
              </w:rPr>
              <w:t>响应文件递交至：安徽省阜阳市界首市复兴路企业服务中心四楼-安徽养城建设发展集团有限公司。</w:t>
            </w:r>
          </w:p>
          <w:p>
            <w:pPr>
              <w:spacing w:line="380" w:lineRule="exact"/>
              <w:rPr>
                <w:rFonts w:hint="eastAsia" w:ascii="仿宋" w:hAnsi="仿宋" w:eastAsia="仿宋" w:cs="Arial"/>
                <w:sz w:val="24"/>
                <w:szCs w:val="24"/>
              </w:rPr>
            </w:pPr>
            <w:r>
              <w:rPr>
                <w:rFonts w:hint="eastAsia" w:ascii="仿宋" w:hAnsi="仿宋" w:eastAsia="仿宋" w:cs="Arial"/>
                <w:sz w:val="24"/>
                <w:szCs w:val="24"/>
              </w:rPr>
              <w:t>响应文件递交截止时间：</w:t>
            </w:r>
            <w:r>
              <w:rPr>
                <w:rFonts w:hint="eastAsia" w:ascii="仿宋" w:hAnsi="仿宋" w:eastAsia="仿宋" w:cs="Arial"/>
                <w:b/>
                <w:color w:val="FF0000"/>
                <w:sz w:val="24"/>
                <w:szCs w:val="24"/>
                <w:u w:val="single"/>
              </w:rPr>
              <w:t>2024</w:t>
            </w:r>
            <w:r>
              <w:rPr>
                <w:rFonts w:hint="eastAsia" w:ascii="仿宋" w:hAnsi="仿宋" w:eastAsia="仿宋" w:cs="Arial"/>
                <w:b/>
                <w:color w:val="FF0000"/>
                <w:sz w:val="24"/>
                <w:szCs w:val="24"/>
              </w:rPr>
              <w:t>年</w:t>
            </w:r>
            <w:r>
              <w:rPr>
                <w:rFonts w:hint="eastAsia" w:ascii="仿宋" w:hAnsi="仿宋" w:eastAsia="仿宋" w:cs="Arial"/>
                <w:b/>
                <w:color w:val="FF0000"/>
                <w:sz w:val="24"/>
                <w:szCs w:val="24"/>
                <w:u w:val="single"/>
              </w:rPr>
              <w:t>03</w:t>
            </w:r>
            <w:r>
              <w:rPr>
                <w:rFonts w:hint="eastAsia" w:ascii="仿宋" w:hAnsi="仿宋" w:eastAsia="仿宋" w:cs="Arial"/>
                <w:b/>
                <w:color w:val="FF0000"/>
                <w:sz w:val="24"/>
                <w:szCs w:val="24"/>
              </w:rPr>
              <w:t>月</w:t>
            </w:r>
            <w:r>
              <w:rPr>
                <w:rFonts w:hint="eastAsia" w:ascii="仿宋" w:hAnsi="仿宋" w:eastAsia="仿宋" w:cs="Arial"/>
                <w:b/>
                <w:color w:val="FF0000"/>
                <w:sz w:val="24"/>
                <w:szCs w:val="24"/>
                <w:u w:val="single"/>
              </w:rPr>
              <w:t>15</w:t>
            </w:r>
            <w:r>
              <w:rPr>
                <w:rFonts w:hint="eastAsia" w:ascii="仿宋" w:hAnsi="仿宋" w:eastAsia="仿宋" w:cs="Arial"/>
                <w:b/>
                <w:color w:val="FF0000"/>
                <w:sz w:val="24"/>
                <w:szCs w:val="24"/>
              </w:rPr>
              <w:t>日</w:t>
            </w:r>
            <w:r>
              <w:rPr>
                <w:rFonts w:hint="eastAsia" w:ascii="仿宋" w:hAnsi="仿宋" w:eastAsia="仿宋" w:cs="Arial"/>
                <w:b/>
                <w:color w:val="FF0000"/>
                <w:sz w:val="24"/>
                <w:szCs w:val="24"/>
                <w:u w:val="single"/>
              </w:rPr>
              <w:t>1</w:t>
            </w:r>
            <w:r>
              <w:rPr>
                <w:rFonts w:hint="eastAsia" w:ascii="仿宋" w:hAnsi="仿宋" w:eastAsia="仿宋" w:cs="Arial"/>
                <w:b/>
                <w:color w:val="FF0000"/>
                <w:sz w:val="24"/>
                <w:szCs w:val="24"/>
                <w:u w:val="single"/>
                <w:lang w:val="en-US" w:eastAsia="zh-CN"/>
              </w:rPr>
              <w:t>0</w:t>
            </w:r>
            <w:bookmarkStart w:id="56" w:name="_GoBack"/>
            <w:bookmarkEnd w:id="56"/>
            <w:r>
              <w:rPr>
                <w:rFonts w:hint="eastAsia" w:ascii="仿宋" w:hAnsi="仿宋" w:eastAsia="仿宋" w:cs="Arial"/>
                <w:b/>
                <w:color w:val="FF0000"/>
                <w:sz w:val="24"/>
                <w:szCs w:val="24"/>
              </w:rPr>
              <w:t>时</w:t>
            </w:r>
            <w:r>
              <w:rPr>
                <w:rFonts w:hint="eastAsia" w:ascii="仿宋" w:hAnsi="仿宋" w:eastAsia="仿宋" w:cs="Arial"/>
                <w:b/>
                <w:color w:val="FF0000"/>
                <w:sz w:val="24"/>
                <w:szCs w:val="24"/>
                <w:u w:val="single"/>
              </w:rPr>
              <w:t>00</w:t>
            </w:r>
            <w:r>
              <w:rPr>
                <w:rFonts w:hint="eastAsia" w:ascii="仿宋" w:hAnsi="仿宋" w:eastAsia="仿宋" w:cs="Arial"/>
                <w:b/>
                <w:color w:val="FF0000"/>
                <w:sz w:val="24"/>
                <w:szCs w:val="24"/>
              </w:rPr>
              <w:t>分整</w:t>
            </w:r>
            <w:r>
              <w:rPr>
                <w:rFonts w:hint="eastAsia" w:ascii="仿宋" w:hAnsi="仿宋" w:eastAsia="仿宋" w:cs="Arial"/>
                <w:sz w:val="24"/>
                <w:szCs w:val="24"/>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5</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仿宋"/>
                <w:sz w:val="24"/>
                <w:szCs w:val="24"/>
                <w:lang w:val="zh-CN"/>
              </w:rPr>
            </w:pPr>
            <w:r>
              <w:rPr>
                <w:rFonts w:hint="eastAsia" w:ascii="仿宋" w:hAnsi="仿宋" w:eastAsia="仿宋" w:cs="仿宋"/>
                <w:sz w:val="24"/>
                <w:szCs w:val="24"/>
              </w:rPr>
              <w:t>响应文件的份数：正本1份（含响应文件电子版U盘一份，响应文件电子版内容为签字、盖章齐全的响应文件正本扫描件），副本 2 份。正副本均需装订成册，响应文件要求密封并加盖公司公章</w:t>
            </w:r>
            <w:r>
              <w:rPr>
                <w:rFonts w:hint="eastAsia" w:ascii="仿宋" w:hAnsi="仿宋" w:eastAsia="仿宋" w:cs="仿宋"/>
                <w:sz w:val="24"/>
                <w:szCs w:val="24"/>
                <w:lang w:val="zh-CN"/>
              </w:rPr>
              <w:t>。</w:t>
            </w:r>
          </w:p>
          <w:p>
            <w:pPr>
              <w:spacing w:line="420" w:lineRule="exact"/>
              <w:rPr>
                <w:rFonts w:hint="eastAsia" w:ascii="仿宋" w:hAnsi="仿宋" w:eastAsia="仿宋" w:cs="仿宋"/>
                <w:sz w:val="24"/>
                <w:szCs w:val="24"/>
                <w:lang w:val="zh-CN"/>
              </w:rPr>
            </w:pPr>
            <w:r>
              <w:rPr>
                <w:rFonts w:hint="eastAsia" w:ascii="仿宋" w:hAnsi="仿宋" w:eastAsia="仿宋" w:cs="仿宋"/>
                <w:sz w:val="24"/>
                <w:szCs w:val="24"/>
                <w:lang w:val="zh-CN"/>
              </w:rPr>
              <w:t>封套上写明：供应商名称：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pPr>
              <w:spacing w:line="420" w:lineRule="exact"/>
              <w:ind w:firstLine="1440" w:firstLineChars="600"/>
              <w:rPr>
                <w:rFonts w:hint="eastAsia" w:ascii="仿宋" w:hAnsi="仿宋" w:eastAsia="仿宋" w:cs="仿宋"/>
                <w:sz w:val="24"/>
                <w:szCs w:val="24"/>
                <w:lang w:val="zh-CN"/>
              </w:rPr>
            </w:pPr>
            <w:r>
              <w:rPr>
                <w:rFonts w:hint="eastAsia" w:ascii="仿宋" w:hAnsi="仿宋" w:eastAsia="仿宋" w:cs="仿宋"/>
                <w:sz w:val="24"/>
                <w:szCs w:val="24"/>
                <w:lang w:val="zh-CN"/>
              </w:rPr>
              <w:t>项目名称：</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响应文件</w:t>
            </w:r>
          </w:p>
          <w:p>
            <w:pPr>
              <w:spacing w:line="420" w:lineRule="exact"/>
              <w:ind w:firstLine="1440" w:firstLineChars="600"/>
              <w:rPr>
                <w:rFonts w:hint="eastAsia" w:ascii="仿宋" w:hAnsi="仿宋" w:eastAsia="仿宋" w:cs="Arial"/>
                <w:sz w:val="24"/>
                <w:szCs w:val="24"/>
              </w:rPr>
            </w:pPr>
            <w:r>
              <w:rPr>
                <w:rFonts w:hint="eastAsia" w:ascii="仿宋" w:hAnsi="仿宋" w:eastAsia="仿宋" w:cs="仿宋"/>
                <w:sz w:val="24"/>
                <w:szCs w:val="24"/>
                <w:lang w:val="zh-CN"/>
              </w:rPr>
              <w:t>在</w:t>
            </w:r>
            <w:r>
              <w:rPr>
                <w:rFonts w:hint="eastAsia" w:ascii="仿宋" w:hAnsi="仿宋" w:eastAsia="仿宋" w:cs="仿宋"/>
                <w:sz w:val="24"/>
                <w:szCs w:val="24"/>
                <w:u w:val="single"/>
                <w:lang w:val="zh-CN"/>
              </w:rPr>
              <w:t xml:space="preserve">     年    月   日   时   </w:t>
            </w:r>
            <w:r>
              <w:rPr>
                <w:rFonts w:hint="eastAsia" w:ascii="仿宋" w:hAnsi="仿宋" w:eastAsia="仿宋" w:cs="仿宋"/>
                <w:sz w:val="24"/>
                <w:szCs w:val="24"/>
                <w:lang w:val="zh-CN"/>
              </w:rPr>
              <w:t>分前不得开启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6</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1、响应有效期：自响应人递交响应文件截止之日起计算 60 日历天； </w:t>
            </w:r>
          </w:p>
          <w:p>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2、响应人要求答疑的截止时间及方式： </w:t>
            </w:r>
          </w:p>
          <w:p>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响应人对询价文件如有疑问，应在递交响应文件截止日前 2 日前（响应人要 </w:t>
            </w:r>
          </w:p>
          <w:p>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求答疑与澄清截止时间）按询价公告或本须知前附表中的联系方式，以书面形式（如传真、信件、电邮等）通知采购人。 </w:t>
            </w:r>
          </w:p>
          <w:p>
            <w:pPr>
              <w:spacing w:line="480" w:lineRule="exact"/>
              <w:rPr>
                <w:rFonts w:hint="eastAsia" w:ascii="仿宋" w:hAnsi="仿宋" w:eastAsia="仿宋" w:cs="Arial"/>
                <w:bCs/>
                <w:sz w:val="24"/>
                <w:szCs w:val="24"/>
              </w:rPr>
            </w:pPr>
            <w:r>
              <w:rPr>
                <w:rFonts w:hint="eastAsia" w:ascii="仿宋" w:hAnsi="仿宋" w:eastAsia="仿宋" w:cs="Arial"/>
                <w:bCs/>
                <w:sz w:val="24"/>
                <w:szCs w:val="24"/>
              </w:rPr>
              <w:t xml:space="preserve">3、签订合同时间：成交通知书发出之日起 5 个工作日内. </w:t>
            </w:r>
          </w:p>
          <w:p>
            <w:pPr>
              <w:spacing w:line="480" w:lineRule="exact"/>
              <w:rPr>
                <w:rFonts w:hint="eastAsia" w:ascii="仿宋" w:hAnsi="仿宋" w:eastAsia="仿宋" w:cs="Arial"/>
                <w:b/>
                <w:sz w:val="24"/>
                <w:szCs w:val="24"/>
              </w:rPr>
            </w:pPr>
            <w:r>
              <w:rPr>
                <w:rFonts w:hint="eastAsia" w:ascii="仿宋" w:hAnsi="仿宋" w:eastAsia="仿宋" w:cs="Arial"/>
                <w:bCs/>
                <w:sz w:val="24"/>
                <w:szCs w:val="24"/>
              </w:rPr>
              <w:t>签订合同地点：采购人另行约定</w:t>
            </w:r>
            <w:r>
              <w:rPr>
                <w:rFonts w:ascii="仿宋" w:hAnsi="仿宋" w:eastAsia="仿宋" w:cs="Arial"/>
                <w:bCs/>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111"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仿宋" w:hAnsi="仿宋" w:eastAsia="仿宋" w:cs="Arial"/>
                <w:sz w:val="24"/>
                <w:szCs w:val="24"/>
              </w:rPr>
            </w:pPr>
            <w:r>
              <w:rPr>
                <w:rFonts w:hint="eastAsia" w:ascii="仿宋" w:hAnsi="仿宋" w:eastAsia="仿宋" w:cs="Arial"/>
                <w:sz w:val="24"/>
                <w:szCs w:val="24"/>
              </w:rPr>
              <w:t>7</w:t>
            </w:r>
          </w:p>
        </w:tc>
        <w:tc>
          <w:tcPr>
            <w:tcW w:w="8249"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仿宋" w:hAnsi="仿宋" w:eastAsia="仿宋" w:cs="Arial"/>
                <w:sz w:val="24"/>
                <w:szCs w:val="24"/>
              </w:rPr>
            </w:pPr>
            <w:r>
              <w:rPr>
                <w:rFonts w:hint="eastAsia" w:ascii="仿宋" w:hAnsi="仿宋" w:eastAsia="仿宋" w:cs="Arial"/>
                <w:sz w:val="24"/>
                <w:szCs w:val="24"/>
              </w:rPr>
              <w:t>供应商凭以下资料递交响应文件：</w:t>
            </w:r>
          </w:p>
          <w:p>
            <w:pPr>
              <w:spacing w:line="420" w:lineRule="exact"/>
              <w:rPr>
                <w:rFonts w:ascii="仿宋" w:hAnsi="仿宋" w:eastAsia="仿宋" w:cs="Arial"/>
                <w:sz w:val="24"/>
                <w:szCs w:val="24"/>
              </w:rPr>
            </w:pPr>
            <w:r>
              <w:rPr>
                <w:rFonts w:hint="eastAsia" w:ascii="仿宋" w:hAnsi="仿宋" w:eastAsia="仿宋" w:cs="Arial"/>
                <w:b/>
                <w:bCs/>
                <w:sz w:val="24"/>
                <w:szCs w:val="24"/>
              </w:rPr>
              <w:t>响应文件要求密封并加盖公章。</w:t>
            </w:r>
          </w:p>
        </w:tc>
      </w:tr>
    </w:tbl>
    <w:p>
      <w:pPr>
        <w:rPr>
          <w:rFonts w:ascii="宋体" w:hAnsi="宋体"/>
          <w:sz w:val="22"/>
          <w:szCs w:val="24"/>
        </w:rPr>
        <w:sectPr>
          <w:headerReference r:id="rId3" w:type="default"/>
          <w:footerReference r:id="rId4" w:type="default"/>
          <w:footerReference r:id="rId5" w:type="even"/>
          <w:pgSz w:w="11907" w:h="16840"/>
          <w:pgMar w:top="1418" w:right="1247" w:bottom="1247" w:left="1247" w:header="851" w:footer="851" w:gutter="0"/>
          <w:cols w:space="720" w:num="1"/>
          <w:titlePg/>
          <w:docGrid w:linePitch="312" w:charSpace="0"/>
        </w:sectPr>
      </w:pPr>
    </w:p>
    <w:p>
      <w:pPr>
        <w:rPr>
          <w:rFonts w:hint="eastAsia" w:ascii="微软雅黑" w:hAnsi="微软雅黑" w:eastAsia="微软雅黑"/>
          <w:b/>
          <w:sz w:val="24"/>
          <w:szCs w:val="24"/>
        </w:rPr>
      </w:pPr>
    </w:p>
    <w:p>
      <w:pPr>
        <w:spacing w:line="420" w:lineRule="exact"/>
        <w:jc w:val="center"/>
        <w:outlineLvl w:val="1"/>
        <w:rPr>
          <w:rFonts w:hint="eastAsia" w:ascii="方正宋黑简体" w:hAnsi="宋体" w:eastAsia="方正宋黑简体" w:cs="黑体"/>
          <w:b/>
          <w:bCs/>
          <w:sz w:val="32"/>
          <w:szCs w:val="32"/>
        </w:rPr>
      </w:pPr>
      <w:bookmarkStart w:id="22" w:name="_Toc466549686"/>
      <w:bookmarkStart w:id="23" w:name="_Toc516240275"/>
      <w:bookmarkStart w:id="24" w:name="_Toc516240328"/>
      <w:r>
        <w:rPr>
          <w:rFonts w:hint="eastAsia" w:ascii="方正宋黑简体" w:hAnsi="宋体" w:eastAsia="方正宋黑简体" w:cs="黑体"/>
          <w:b/>
          <w:bCs/>
          <w:sz w:val="32"/>
          <w:szCs w:val="32"/>
        </w:rPr>
        <w:t>三、供应商报价须知</w:t>
      </w:r>
      <w:bookmarkEnd w:id="22"/>
      <w:bookmarkEnd w:id="23"/>
      <w:bookmarkEnd w:id="24"/>
    </w:p>
    <w:p>
      <w:pPr>
        <w:ind w:firstLine="640" w:firstLineChars="200"/>
        <w:rPr>
          <w:rFonts w:hint="eastAsia" w:ascii="仿宋" w:hAnsi="仿宋" w:eastAsia="仿宋" w:cs="Arial"/>
          <w:sz w:val="32"/>
          <w:szCs w:val="32"/>
        </w:rPr>
      </w:pPr>
    </w:p>
    <w:p>
      <w:pPr>
        <w:ind w:firstLine="560" w:firstLineChars="200"/>
        <w:rPr>
          <w:rFonts w:hint="eastAsia"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中标金额系指完成本次招标范围全部工作内容所收取的服务费用，还包含供应商现场调研食宿费、交通费、会务费等，供应商报价时需对该费用充分考虑。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560" w:firstLineChars="200"/>
        <w:rPr>
          <w:rFonts w:hint="eastAsia" w:ascii="仿宋" w:hAnsi="仿宋" w:eastAsia="仿宋" w:cs="Arial"/>
          <w:sz w:val="28"/>
          <w:szCs w:val="28"/>
        </w:rPr>
      </w:pPr>
      <w:r>
        <w:rPr>
          <w:rFonts w:hint="eastAsia" w:ascii="仿宋" w:hAnsi="仿宋" w:eastAsia="仿宋" w:cs="Arial"/>
          <w:sz w:val="28"/>
          <w:szCs w:val="28"/>
        </w:rPr>
        <w:t>2、供应商应自行到现场对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现场实地踏勘的，成交后签订合同时和履约过程中，不得以不完全了解现场情况为由，提出任何形式的增加合同外造价或索赔的要求。</w:t>
      </w:r>
    </w:p>
    <w:p>
      <w:pPr>
        <w:ind w:firstLine="560" w:firstLineChars="200"/>
        <w:rPr>
          <w:rFonts w:hint="eastAsia" w:ascii="仿宋" w:hAnsi="仿宋" w:eastAsia="仿宋" w:cs="Arial"/>
          <w:sz w:val="28"/>
          <w:szCs w:val="28"/>
        </w:rPr>
      </w:pPr>
      <w:r>
        <w:rPr>
          <w:rFonts w:hint="eastAsia" w:ascii="仿宋" w:hAnsi="仿宋" w:eastAsia="仿宋" w:cs="Arial"/>
          <w:sz w:val="28"/>
          <w:szCs w:val="28"/>
        </w:rPr>
        <w:t>3、供应商应确保其所提供的报价资料的真实性、有效性及合法性，否则，由此引起的任何责任由其自行承担。</w:t>
      </w:r>
    </w:p>
    <w:p>
      <w:pPr>
        <w:ind w:firstLine="560" w:firstLineChars="200"/>
        <w:rPr>
          <w:rFonts w:hint="eastAsia" w:ascii="仿宋" w:hAnsi="仿宋" w:eastAsia="仿宋" w:cs="Arial"/>
          <w:sz w:val="28"/>
          <w:szCs w:val="28"/>
        </w:rPr>
      </w:pPr>
      <w:r>
        <w:rPr>
          <w:rFonts w:hint="eastAsia" w:ascii="仿宋" w:hAnsi="仿宋" w:eastAsia="仿宋" w:cs="Arial"/>
          <w:sz w:val="28"/>
          <w:szCs w:val="28"/>
        </w:rPr>
        <w:t>4、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560" w:firstLineChars="200"/>
        <w:rPr>
          <w:rFonts w:hint="eastAsia" w:ascii="仿宋" w:hAnsi="仿宋" w:eastAsia="仿宋" w:cs="Arial"/>
          <w:sz w:val="28"/>
          <w:szCs w:val="28"/>
        </w:rPr>
      </w:pPr>
      <w:r>
        <w:rPr>
          <w:rFonts w:hint="eastAsia" w:ascii="仿宋" w:hAnsi="仿宋" w:eastAsia="仿宋" w:cs="Arial"/>
          <w:sz w:val="28"/>
          <w:szCs w:val="28"/>
        </w:rPr>
        <w:t>5、报价文件一律不予退还。</w:t>
      </w:r>
    </w:p>
    <w:p>
      <w:pPr>
        <w:spacing w:line="420" w:lineRule="exact"/>
        <w:jc w:val="center"/>
        <w:outlineLvl w:val="1"/>
        <w:rPr>
          <w:rFonts w:ascii="宋体" w:hAnsi="宋体" w:cs="黑体"/>
          <w:b/>
          <w:bCs/>
          <w:sz w:val="24"/>
          <w:szCs w:val="24"/>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25" w:name="_Toc466549687"/>
      <w:bookmarkStart w:id="26" w:name="_Toc516240276"/>
      <w:bookmarkStart w:id="27" w:name="_Toc516240329"/>
      <w:r>
        <w:rPr>
          <w:rFonts w:hint="eastAsia" w:ascii="方正宋黑简体" w:hAnsi="宋体" w:eastAsia="方正宋黑简体" w:cs="黑体"/>
          <w:b/>
          <w:bCs/>
          <w:sz w:val="32"/>
          <w:szCs w:val="32"/>
        </w:rPr>
        <w:t>四、签订合同</w:t>
      </w:r>
      <w:bookmarkEnd w:id="25"/>
      <w:bookmarkEnd w:id="26"/>
      <w:bookmarkEnd w:id="27"/>
    </w:p>
    <w:p>
      <w:pPr>
        <w:rPr>
          <w:rFonts w:hint="eastAsia" w:ascii="仿宋" w:hAnsi="仿宋" w:eastAsia="仿宋" w:cs="Arial"/>
          <w:sz w:val="28"/>
          <w:szCs w:val="28"/>
        </w:rPr>
      </w:pPr>
      <w:r>
        <w:rPr>
          <w:rFonts w:hint="eastAsia" w:ascii="宋体" w:hAnsi="宋体"/>
          <w:sz w:val="28"/>
          <w:szCs w:val="28"/>
        </w:rPr>
        <w:t xml:space="preserve">  </w:t>
      </w:r>
      <w:r>
        <w:rPr>
          <w:rFonts w:hint="eastAsia" w:ascii="微软雅黑" w:hAnsi="微软雅黑" w:eastAsia="微软雅黑"/>
          <w:sz w:val="28"/>
          <w:szCs w:val="28"/>
        </w:rPr>
        <w:t xml:space="preserve"> </w:t>
      </w:r>
      <w:r>
        <w:rPr>
          <w:rFonts w:hint="eastAsia" w:ascii="仿宋" w:hAnsi="仿宋" w:eastAsia="仿宋" w:cs="Arial"/>
          <w:sz w:val="28"/>
          <w:szCs w:val="28"/>
        </w:rPr>
        <w:t xml:space="preserve"> </w:t>
      </w:r>
    </w:p>
    <w:p>
      <w:pPr>
        <w:ind w:firstLine="560" w:firstLineChars="200"/>
        <w:rPr>
          <w:rFonts w:hint="eastAsia"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pPr>
        <w:rPr>
          <w:rFonts w:hint="eastAsia" w:ascii="仿宋" w:hAnsi="仿宋" w:eastAsia="仿宋" w:cs="Arial"/>
          <w:sz w:val="28"/>
          <w:szCs w:val="28"/>
        </w:rPr>
      </w:pPr>
      <w:r>
        <w:rPr>
          <w:rFonts w:hint="eastAsia" w:ascii="仿宋" w:hAnsi="仿宋" w:eastAsia="仿宋" w:cs="Arial"/>
          <w:sz w:val="28"/>
          <w:szCs w:val="28"/>
        </w:rPr>
        <w:t xml:space="preserve">    2、采购双方必须严格按照询比文件及承诺签订合同，不得擅自变更。对任何因双方擅自变更合同引起的问题等风险由双方自行承担。</w:t>
      </w:r>
    </w:p>
    <w:p>
      <w:pPr>
        <w:ind w:firstLine="560" w:firstLineChars="200"/>
        <w:rPr>
          <w:rFonts w:hint="eastAsia" w:ascii="仿宋" w:hAnsi="仿宋" w:eastAsia="仿宋" w:cs="Arial"/>
          <w:sz w:val="28"/>
          <w:szCs w:val="28"/>
        </w:rPr>
      </w:pPr>
      <w:r>
        <w:rPr>
          <w:rFonts w:hint="eastAsia" w:ascii="仿宋" w:hAnsi="仿宋" w:eastAsia="仿宋" w:cs="Arial"/>
          <w:sz w:val="28"/>
          <w:szCs w:val="28"/>
        </w:rPr>
        <w:t>3、合同签订后，成交供应商不得转包、分包，亦不得将合同全部及任何权利、义务向第三方转让，否则将被视为严重违约。</w:t>
      </w:r>
    </w:p>
    <w:p>
      <w:pPr>
        <w:jc w:val="left"/>
        <w:rPr>
          <w:rFonts w:hint="eastAsia" w:ascii="微软雅黑" w:hAnsi="微软雅黑" w:eastAsia="微软雅黑"/>
          <w:b/>
          <w:sz w:val="28"/>
          <w:szCs w:val="28"/>
        </w:rPr>
      </w:pPr>
    </w:p>
    <w:p>
      <w:pPr>
        <w:spacing w:line="420" w:lineRule="exact"/>
        <w:jc w:val="center"/>
        <w:outlineLvl w:val="1"/>
        <w:rPr>
          <w:rFonts w:ascii="宋体" w:hAnsi="宋体" w:cs="黑体"/>
          <w:b/>
          <w:bCs/>
          <w:sz w:val="28"/>
          <w:szCs w:val="28"/>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sz w:val="32"/>
          <w:szCs w:val="32"/>
        </w:rPr>
      </w:pPr>
      <w:bookmarkStart w:id="28" w:name="_Toc516240330"/>
      <w:bookmarkStart w:id="29" w:name="_Toc516240277"/>
      <w:bookmarkStart w:id="30" w:name="_Toc466549688"/>
      <w:r>
        <w:rPr>
          <w:rFonts w:hint="eastAsia" w:ascii="方正宋黑简体" w:hAnsi="宋体" w:eastAsia="方正宋黑简体" w:cs="黑体"/>
          <w:b/>
          <w:bCs/>
          <w:sz w:val="32"/>
          <w:szCs w:val="32"/>
        </w:rPr>
        <w:t>五、评审方法及废标</w:t>
      </w:r>
      <w:bookmarkEnd w:id="28"/>
      <w:bookmarkEnd w:id="29"/>
      <w:bookmarkEnd w:id="30"/>
    </w:p>
    <w:p>
      <w:pPr>
        <w:ind w:firstLine="600" w:firstLineChars="200"/>
        <w:rPr>
          <w:rFonts w:hint="eastAsia" w:ascii="仿宋" w:hAnsi="仿宋" w:eastAsia="仿宋" w:cs="Arial"/>
          <w:sz w:val="30"/>
          <w:szCs w:val="30"/>
        </w:rPr>
      </w:pPr>
    </w:p>
    <w:p>
      <w:pPr>
        <w:ind w:firstLine="560" w:firstLineChars="200"/>
        <w:rPr>
          <w:rFonts w:hint="eastAsia"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、本次评审采用综合评分法。评审小组对满足采购文件实质性要求的响应文件，按照本章第4条规定的评分标准进行打分，并按得分由高到低顺序推荐候选成交供应商。</w:t>
      </w:r>
    </w:p>
    <w:p>
      <w:pPr>
        <w:ind w:firstLine="560" w:firstLineChars="200"/>
        <w:rPr>
          <w:rFonts w:hint="eastAsia"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、在询比过程中，出现下列情形之一的，应予废标：</w:t>
      </w:r>
    </w:p>
    <w:p>
      <w:pPr>
        <w:ind w:firstLine="420" w:firstLineChars="150"/>
        <w:rPr>
          <w:rFonts w:hint="eastAsia"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pPr>
        <w:ind w:firstLine="420" w:firstLineChars="150"/>
        <w:rPr>
          <w:rFonts w:hint="eastAsia"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3）报价文件载明的询比项目完成期限超过询比文件规定的期限；</w:t>
      </w:r>
      <w:r>
        <w:rPr>
          <w:rFonts w:ascii="仿宋" w:hAnsi="仿宋" w:eastAsia="仿宋" w:cs="Arial"/>
          <w:sz w:val="28"/>
          <w:szCs w:val="28"/>
        </w:rPr>
        <w:t xml:space="preserve"> </w:t>
      </w:r>
    </w:p>
    <w:p>
      <w:pPr>
        <w:ind w:firstLine="560" w:firstLineChars="200"/>
        <w:rPr>
          <w:rFonts w:hint="eastAsia" w:ascii="仿宋" w:hAnsi="仿宋" w:eastAsia="仿宋" w:cs="Arial"/>
          <w:sz w:val="28"/>
          <w:szCs w:val="28"/>
        </w:rPr>
      </w:pPr>
      <w:r>
        <w:rPr>
          <w:rFonts w:hint="eastAsia" w:ascii="仿宋" w:hAnsi="仿宋" w:eastAsia="仿宋" w:cs="Arial"/>
          <w:sz w:val="28"/>
          <w:szCs w:val="28"/>
        </w:rPr>
        <w:t>4）报价文件内容不满足采购需求要求的。</w:t>
      </w:r>
    </w:p>
    <w:p>
      <w:pPr>
        <w:ind w:firstLine="560" w:firstLineChars="200"/>
        <w:rPr>
          <w:rFonts w:ascii="仿宋" w:hAnsi="仿宋" w:eastAsia="仿宋" w:cs="Arial"/>
          <w:sz w:val="28"/>
          <w:szCs w:val="28"/>
        </w:rPr>
      </w:pPr>
      <w:r>
        <w:rPr>
          <w:rFonts w:hint="eastAsia" w:ascii="仿宋" w:hAnsi="仿宋" w:eastAsia="仿宋" w:cs="Arial"/>
          <w:sz w:val="28"/>
          <w:szCs w:val="28"/>
        </w:rPr>
        <w:t>3、在询比过程中，出现下列情形之一的，供应商的报价文件无效：</w:t>
      </w:r>
    </w:p>
    <w:p>
      <w:pPr>
        <w:ind w:firstLine="420" w:firstLineChars="150"/>
        <w:rPr>
          <w:rFonts w:hint="eastAsia" w:ascii="仿宋" w:hAnsi="仿宋" w:eastAsia="仿宋" w:cs="Arial"/>
          <w:sz w:val="28"/>
          <w:szCs w:val="28"/>
        </w:rPr>
      </w:pPr>
      <w:r>
        <w:rPr>
          <w:rFonts w:hint="eastAsia" w:ascii="仿宋" w:hAnsi="仿宋" w:eastAsia="仿宋" w:cs="Arial"/>
          <w:sz w:val="28"/>
          <w:szCs w:val="28"/>
        </w:rPr>
        <w:t xml:space="preserve"> 1）供应商对同一询比项目递交两份或多份内容不同的报价文件，或对同一询比项目有两个或多个报价，且未声明哪一份有效的；</w:t>
      </w:r>
    </w:p>
    <w:p>
      <w:pPr>
        <w:ind w:firstLine="560" w:firstLineChars="200"/>
        <w:rPr>
          <w:rFonts w:hint="eastAsia" w:ascii="仿宋" w:hAnsi="仿宋" w:eastAsia="仿宋" w:cs="Arial"/>
          <w:sz w:val="28"/>
          <w:szCs w:val="28"/>
        </w:rPr>
      </w:pPr>
      <w:r>
        <w:rPr>
          <w:rFonts w:hint="eastAsia" w:ascii="仿宋" w:hAnsi="仿宋" w:eastAsia="仿宋" w:cs="Arial"/>
          <w:sz w:val="28"/>
          <w:szCs w:val="28"/>
        </w:rPr>
        <w:t>2）询比过程中，供应商报价明显低于成本价的，询比小组经评审后一致认定报价不合理的，可以认定其报价无效。</w:t>
      </w:r>
    </w:p>
    <w:p>
      <w:pPr>
        <w:ind w:firstLine="560" w:firstLineChars="200"/>
        <w:rPr>
          <w:rFonts w:hint="eastAsia" w:ascii="仿宋" w:hAnsi="仿宋" w:eastAsia="仿宋" w:cs="Arial"/>
          <w:sz w:val="28"/>
          <w:szCs w:val="28"/>
        </w:rPr>
      </w:pPr>
      <w:r>
        <w:rPr>
          <w:rFonts w:hint="eastAsia" w:ascii="仿宋" w:hAnsi="仿宋" w:eastAsia="仿宋" w:cs="Arial"/>
          <w:sz w:val="28"/>
          <w:szCs w:val="28"/>
        </w:rPr>
        <w:t>4、分值构成</w:t>
      </w:r>
    </w:p>
    <w:p>
      <w:pPr>
        <w:ind w:firstLine="560" w:firstLineChars="200"/>
        <w:rPr>
          <w:rFonts w:hint="eastAsia" w:ascii="仿宋" w:hAnsi="仿宋" w:eastAsia="仿宋" w:cs="Arial"/>
          <w:sz w:val="28"/>
          <w:szCs w:val="28"/>
        </w:rPr>
      </w:pPr>
      <w:r>
        <w:rPr>
          <w:rFonts w:hint="eastAsia" w:ascii="仿宋" w:hAnsi="仿宋" w:eastAsia="仿宋" w:cs="Arial"/>
          <w:sz w:val="28"/>
          <w:szCs w:val="28"/>
        </w:rPr>
        <w:t>（1）商务技术部分：70分；</w:t>
      </w:r>
    </w:p>
    <w:p>
      <w:pPr>
        <w:ind w:firstLine="560" w:firstLineChars="200"/>
        <w:rPr>
          <w:rFonts w:hint="eastAsia" w:ascii="仿宋" w:hAnsi="仿宋" w:eastAsia="仿宋" w:cs="Arial"/>
          <w:sz w:val="28"/>
          <w:szCs w:val="28"/>
        </w:rPr>
      </w:pPr>
      <w:r>
        <w:rPr>
          <w:rFonts w:hint="eastAsia" w:ascii="仿宋" w:hAnsi="仿宋" w:eastAsia="仿宋" w:cs="Arial"/>
          <w:sz w:val="28"/>
          <w:szCs w:val="28"/>
        </w:rPr>
        <w:t>（2）诚信档案：20分；</w:t>
      </w:r>
    </w:p>
    <w:p>
      <w:pPr>
        <w:ind w:firstLine="560" w:firstLineChars="200"/>
        <w:rPr>
          <w:rFonts w:hint="eastAsia" w:ascii="仿宋" w:hAnsi="仿宋" w:eastAsia="仿宋" w:cs="Arial"/>
          <w:sz w:val="28"/>
          <w:szCs w:val="28"/>
        </w:rPr>
      </w:pPr>
      <w:r>
        <w:rPr>
          <w:rFonts w:hint="eastAsia" w:ascii="仿宋" w:hAnsi="仿宋" w:eastAsia="仿宋" w:cs="Arial"/>
          <w:sz w:val="28"/>
          <w:szCs w:val="28"/>
        </w:rPr>
        <w:t>（3）报价：10分；</w:t>
      </w:r>
    </w:p>
    <w:p>
      <w:pPr>
        <w:pStyle w:val="2"/>
        <w:ind w:firstLine="280"/>
        <w:rPr>
          <w:rFonts w:hint="eastAsia" w:ascii="仿宋" w:hAnsi="仿宋" w:eastAsia="仿宋" w:cs="Arial"/>
          <w:sz w:val="28"/>
          <w:szCs w:val="28"/>
        </w:rPr>
      </w:pPr>
    </w:p>
    <w:p>
      <w:pPr>
        <w:pStyle w:val="2"/>
        <w:ind w:firstLine="280"/>
        <w:rPr>
          <w:rFonts w:hint="eastAsia" w:ascii="仿宋" w:hAnsi="仿宋" w:eastAsia="仿宋" w:cs="Arial"/>
          <w:sz w:val="28"/>
          <w:szCs w:val="28"/>
        </w:rPr>
      </w:pPr>
    </w:p>
    <w:tbl>
      <w:tblPr>
        <w:tblStyle w:val="21"/>
        <w:tblW w:w="95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56"/>
        <w:gridCol w:w="984"/>
        <w:gridCol w:w="57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41" w:type="dxa"/>
            <w:vMerge w:val="restart"/>
            <w:noWrap w:val="0"/>
            <w:vAlign w:val="center"/>
          </w:tcPr>
          <w:p>
            <w:pPr>
              <w:jc w:val="center"/>
              <w:rPr>
                <w:rFonts w:hint="eastAsia" w:ascii="仿宋" w:hAnsi="仿宋" w:eastAsia="仿宋" w:cs="仿宋"/>
                <w:bCs/>
                <w:szCs w:val="21"/>
              </w:rPr>
            </w:pPr>
            <w:r>
              <w:rPr>
                <w:rFonts w:hint="eastAsia" w:ascii="仿宋" w:hAnsi="仿宋" w:eastAsia="仿宋" w:cs="仿宋"/>
                <w:bCs/>
                <w:szCs w:val="21"/>
              </w:rPr>
              <w:t>商务技术部分（70分）</w:t>
            </w: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服务组织方案、人员职责服务工作制度</w:t>
            </w:r>
          </w:p>
        </w:tc>
        <w:tc>
          <w:tcPr>
            <w:tcW w:w="984" w:type="dxa"/>
            <w:noWrap w:val="0"/>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20</w:t>
            </w:r>
          </w:p>
        </w:tc>
        <w:tc>
          <w:tcPr>
            <w:tcW w:w="576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组织方案合理、可行，能确保审计服务工作及时、到位，审计人员职责明确。优：16～20分、良:12～16分、一般：0～12分。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41" w:type="dxa"/>
            <w:vMerge w:val="continue"/>
            <w:noWrap w:val="0"/>
            <w:vAlign w:val="center"/>
          </w:tcPr>
          <w:p>
            <w:pPr>
              <w:jc w:val="center"/>
              <w:rPr>
                <w:rFonts w:hint="eastAsia" w:ascii="仿宋" w:hAnsi="仿宋" w:eastAsia="仿宋" w:cs="仿宋"/>
                <w:bCs/>
                <w:szCs w:val="21"/>
              </w:rPr>
            </w:pP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本项目重难点分析</w:t>
            </w:r>
          </w:p>
        </w:tc>
        <w:tc>
          <w:tcPr>
            <w:tcW w:w="984" w:type="dxa"/>
            <w:noWrap w:val="0"/>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根据本项目的实际情况，分析本次审计工作的重难点并提出应对办法。优：8～10分、良:5～8分、一般：0～5分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41" w:type="dxa"/>
            <w:vMerge w:val="continue"/>
            <w:noWrap w:val="0"/>
            <w:vAlign w:val="center"/>
          </w:tcPr>
          <w:p>
            <w:pPr>
              <w:jc w:val="center"/>
              <w:rPr>
                <w:rFonts w:hint="eastAsia" w:ascii="仿宋" w:hAnsi="仿宋" w:eastAsia="仿宋" w:cs="仿宋"/>
                <w:bCs/>
                <w:szCs w:val="21"/>
              </w:rPr>
            </w:pP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廉洁自律措施</w:t>
            </w:r>
          </w:p>
        </w:tc>
        <w:tc>
          <w:tcPr>
            <w:tcW w:w="984" w:type="dxa"/>
            <w:noWrap w:val="0"/>
            <w:vAlign w:val="center"/>
          </w:tcPr>
          <w:p>
            <w:pPr>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pPr>
              <w:rPr>
                <w:rFonts w:hint="eastAsia" w:ascii="仿宋" w:hAnsi="仿宋" w:eastAsia="仿宋" w:cs="仿宋"/>
                <w:bCs/>
                <w:szCs w:val="21"/>
              </w:rPr>
            </w:pPr>
            <w:r>
              <w:rPr>
                <w:rFonts w:hint="eastAsia" w:ascii="仿宋" w:hAnsi="仿宋" w:eastAsia="仿宋" w:cs="仿宋"/>
                <w:bCs/>
                <w:szCs w:val="21"/>
              </w:rPr>
              <w:t>内容全面完整、廉洁自律措施科学可行。优：8～10分、良:5～8分、一般：0～5分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1" w:type="dxa"/>
            <w:vMerge w:val="continue"/>
            <w:noWrap w:val="0"/>
            <w:vAlign w:val="center"/>
          </w:tcPr>
          <w:p>
            <w:pPr>
              <w:jc w:val="center"/>
              <w:rPr>
                <w:rFonts w:hint="eastAsia" w:ascii="仿宋" w:hAnsi="仿宋" w:eastAsia="仿宋" w:cs="仿宋"/>
                <w:bCs/>
                <w:szCs w:val="21"/>
              </w:rPr>
            </w:pP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服务规范控制的任务和方法</w:t>
            </w:r>
          </w:p>
        </w:tc>
        <w:tc>
          <w:tcPr>
            <w:tcW w:w="984" w:type="dxa"/>
            <w:noWrap w:val="0"/>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规范控制任务清晰明确、措施得当有效、可行，规范明确突出。优：8～10分、良:5～8分、一般：0～5分。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41" w:type="dxa"/>
            <w:vMerge w:val="continue"/>
            <w:noWrap w:val="0"/>
            <w:vAlign w:val="center"/>
          </w:tcPr>
          <w:p>
            <w:pPr>
              <w:jc w:val="center"/>
              <w:rPr>
                <w:rFonts w:hint="eastAsia" w:ascii="仿宋" w:hAnsi="仿宋" w:eastAsia="仿宋" w:cs="仿宋"/>
                <w:bCs/>
                <w:szCs w:val="21"/>
              </w:rPr>
            </w:pP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服务质量控制的任务和方法</w:t>
            </w:r>
          </w:p>
        </w:tc>
        <w:tc>
          <w:tcPr>
            <w:tcW w:w="984" w:type="dxa"/>
            <w:noWrap w:val="0"/>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质量控制任务明确，方法有效、可行，重点突出，熟悉工程所在地的财务审计规范、审核相关规定、程序，组织、职责分工明确。优：8～10分、良:5～8分、一般：0～5分。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41" w:type="dxa"/>
            <w:vMerge w:val="continue"/>
            <w:noWrap w:val="0"/>
            <w:vAlign w:val="center"/>
          </w:tcPr>
          <w:p>
            <w:pPr>
              <w:jc w:val="center"/>
              <w:rPr>
                <w:rFonts w:hint="eastAsia" w:ascii="仿宋" w:hAnsi="仿宋" w:eastAsia="仿宋" w:cs="仿宋"/>
                <w:bCs/>
                <w:szCs w:val="21"/>
              </w:rPr>
            </w:pP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服务进度控制的任务和方法</w:t>
            </w:r>
          </w:p>
        </w:tc>
        <w:tc>
          <w:tcPr>
            <w:tcW w:w="984" w:type="dxa"/>
            <w:noWrap w:val="0"/>
            <w:vAlign w:val="center"/>
          </w:tcPr>
          <w:p>
            <w:pPr>
              <w:spacing w:line="340" w:lineRule="exact"/>
              <w:jc w:val="center"/>
              <w:rPr>
                <w:rFonts w:ascii="仿宋" w:hAnsi="仿宋" w:eastAsia="仿宋" w:cs="仿宋"/>
                <w:bCs/>
                <w:szCs w:val="21"/>
              </w:rPr>
            </w:pPr>
            <w:r>
              <w:rPr>
                <w:rFonts w:hint="eastAsia" w:ascii="仿宋" w:hAnsi="仿宋" w:eastAsia="仿宋" w:cs="仿宋"/>
                <w:bCs/>
                <w:szCs w:val="21"/>
              </w:rPr>
              <w:t>10</w:t>
            </w:r>
          </w:p>
        </w:tc>
        <w:tc>
          <w:tcPr>
            <w:tcW w:w="576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进度计划目标明确，控制措施有效、可靠、重点突出、应急预案科学合理有效。优：8～10分、良:5～8分、一般：0～5分。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41"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诚信档案（20分）</w:t>
            </w: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诚信评审</w:t>
            </w:r>
          </w:p>
        </w:tc>
        <w:tc>
          <w:tcPr>
            <w:tcW w:w="984" w:type="dxa"/>
            <w:noWrap w:val="0"/>
            <w:vAlign w:val="center"/>
          </w:tcPr>
          <w:p>
            <w:pPr>
              <w:spacing w:line="340" w:lineRule="exact"/>
              <w:jc w:val="center"/>
              <w:rPr>
                <w:rFonts w:hint="eastAsia" w:ascii="仿宋" w:hAnsi="仿宋" w:eastAsia="仿宋" w:cs="仿宋"/>
                <w:bCs/>
                <w:szCs w:val="21"/>
              </w:rPr>
            </w:pPr>
            <w:r>
              <w:rPr>
                <w:rFonts w:hint="eastAsia" w:ascii="仿宋" w:hAnsi="仿宋" w:eastAsia="仿宋" w:cs="仿宋"/>
                <w:bCs/>
                <w:szCs w:val="21"/>
              </w:rPr>
              <w:t>20</w:t>
            </w:r>
          </w:p>
        </w:tc>
        <w:tc>
          <w:tcPr>
            <w:tcW w:w="5766" w:type="dxa"/>
            <w:noWrap w:val="0"/>
            <w:vAlign w:val="center"/>
          </w:tcPr>
          <w:p>
            <w:pPr>
              <w:spacing w:line="440" w:lineRule="exact"/>
              <w:rPr>
                <w:rFonts w:hint="eastAsia" w:ascii="仿宋" w:hAnsi="仿宋" w:eastAsia="仿宋" w:cs="仿宋"/>
                <w:szCs w:val="21"/>
              </w:rPr>
            </w:pPr>
            <w:r>
              <w:rPr>
                <w:rFonts w:hint="eastAsia" w:ascii="仿宋" w:hAnsi="仿宋" w:eastAsia="仿宋" w:cs="仿宋"/>
                <w:szCs w:val="21"/>
              </w:rPr>
              <w:t xml:space="preserve">自2022年1月1日至开标截至之日,投标供应商及其注册会计师没有受到证监会、财政部、发改委、中注协、中国银行间交易商协会给予的罚款、行政处罚、暂停承接证券业务行业惩戒、警示函及监管措施的，得满分20分。如受到任意1项(次)的扣5分，扣完为止。 </w:t>
            </w:r>
          </w:p>
          <w:p>
            <w:pPr>
              <w:spacing w:line="440" w:lineRule="exact"/>
              <w:rPr>
                <w:rFonts w:hint="eastAsia" w:ascii="仿宋" w:hAnsi="仿宋" w:eastAsia="仿宋" w:cs="仿宋"/>
                <w:szCs w:val="21"/>
              </w:rPr>
            </w:pPr>
            <w:r>
              <w:rPr>
                <w:rFonts w:hint="eastAsia" w:ascii="仿宋" w:hAnsi="仿宋" w:eastAsia="仿宋" w:cs="仿宋"/>
                <w:szCs w:val="21"/>
              </w:rPr>
              <w:t>注：投标供应商提供中国注册会计师行业管理信息系统综合信息中的处罚/惩戒信息截图。根据结果进行核实，一经发现造假，取消投标人资格。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241" w:type="dxa"/>
            <w:noWrap w:val="0"/>
            <w:vAlign w:val="center"/>
          </w:tcPr>
          <w:p>
            <w:pPr>
              <w:jc w:val="center"/>
              <w:rPr>
                <w:rFonts w:hint="eastAsia" w:ascii="仿宋" w:hAnsi="仿宋" w:eastAsia="仿宋" w:cs="仿宋"/>
                <w:bCs/>
                <w:szCs w:val="21"/>
              </w:rPr>
            </w:pPr>
            <w:r>
              <w:rPr>
                <w:rFonts w:hint="eastAsia" w:ascii="仿宋" w:hAnsi="仿宋" w:eastAsia="仿宋" w:cs="仿宋"/>
                <w:bCs/>
                <w:szCs w:val="21"/>
              </w:rPr>
              <w:t>投标报价（10分）</w:t>
            </w:r>
          </w:p>
        </w:tc>
        <w:tc>
          <w:tcPr>
            <w:tcW w:w="1556" w:type="dxa"/>
            <w:noWrap w:val="0"/>
            <w:vAlign w:val="center"/>
          </w:tcPr>
          <w:p>
            <w:pPr>
              <w:spacing w:line="340" w:lineRule="exact"/>
              <w:rPr>
                <w:rFonts w:hint="eastAsia" w:ascii="仿宋" w:hAnsi="仿宋" w:eastAsia="仿宋" w:cs="仿宋"/>
                <w:bCs/>
                <w:szCs w:val="21"/>
              </w:rPr>
            </w:pPr>
            <w:r>
              <w:rPr>
                <w:rFonts w:hint="eastAsia" w:ascii="仿宋" w:hAnsi="仿宋" w:eastAsia="仿宋" w:cs="仿宋"/>
                <w:bCs/>
                <w:szCs w:val="21"/>
              </w:rPr>
              <w:t>报价评审</w:t>
            </w:r>
          </w:p>
        </w:tc>
        <w:tc>
          <w:tcPr>
            <w:tcW w:w="984" w:type="dxa"/>
            <w:noWrap w:val="0"/>
            <w:vAlign w:val="center"/>
          </w:tcPr>
          <w:p>
            <w:pPr>
              <w:spacing w:line="340" w:lineRule="exact"/>
              <w:jc w:val="center"/>
              <w:rPr>
                <w:rFonts w:hint="eastAsia" w:ascii="仿宋" w:hAnsi="仿宋" w:eastAsia="仿宋" w:cs="仿宋"/>
                <w:bCs/>
                <w:szCs w:val="21"/>
              </w:rPr>
            </w:pPr>
            <w:r>
              <w:rPr>
                <w:rFonts w:hint="eastAsia" w:ascii="仿宋" w:hAnsi="仿宋" w:eastAsia="仿宋" w:cs="仿宋"/>
                <w:bCs/>
                <w:szCs w:val="21"/>
              </w:rPr>
              <w:t>10</w:t>
            </w:r>
          </w:p>
        </w:tc>
        <w:tc>
          <w:tcPr>
            <w:tcW w:w="5766" w:type="dxa"/>
            <w:noWrap w:val="0"/>
            <w:vAlign w:val="center"/>
          </w:tcPr>
          <w:p>
            <w:pPr>
              <w:spacing w:line="440" w:lineRule="exact"/>
              <w:rPr>
                <w:rFonts w:hint="eastAsia" w:ascii="仿宋" w:hAnsi="仿宋" w:eastAsia="仿宋" w:cs="仿宋"/>
                <w:szCs w:val="21"/>
              </w:rPr>
            </w:pPr>
            <w:r>
              <w:rPr>
                <w:rFonts w:hint="eastAsia" w:ascii="仿宋" w:hAnsi="仿宋" w:eastAsia="仿宋" w:cs="仿宋"/>
                <w:szCs w:val="21"/>
              </w:rPr>
              <w:t>1、确定评标基准值：</w:t>
            </w:r>
          </w:p>
          <w:p>
            <w:pPr>
              <w:spacing w:line="440" w:lineRule="exact"/>
              <w:rPr>
                <w:rFonts w:hint="eastAsia" w:ascii="仿宋" w:hAnsi="仿宋" w:eastAsia="仿宋" w:cs="仿宋"/>
                <w:szCs w:val="21"/>
              </w:rPr>
            </w:pPr>
            <w:r>
              <w:rPr>
                <w:rFonts w:hint="eastAsia" w:ascii="仿宋" w:hAnsi="仿宋" w:eastAsia="仿宋" w:cs="仿宋"/>
                <w:szCs w:val="21"/>
              </w:rPr>
              <w:t>（1）通过初步评审的投标报价为有效投标报价；</w:t>
            </w:r>
          </w:p>
          <w:p>
            <w:pPr>
              <w:spacing w:line="440" w:lineRule="exact"/>
              <w:rPr>
                <w:rFonts w:hint="eastAsia" w:ascii="仿宋" w:hAnsi="仿宋" w:eastAsia="仿宋" w:cs="仿宋"/>
                <w:szCs w:val="21"/>
              </w:rPr>
            </w:pPr>
            <w:r>
              <w:rPr>
                <w:rFonts w:hint="eastAsia" w:ascii="仿宋" w:hAnsi="仿宋" w:eastAsia="仿宋" w:cs="仿宋"/>
                <w:szCs w:val="21"/>
              </w:rPr>
              <w:t>（2）所有有效投标的最低价为评标基准值。</w:t>
            </w:r>
          </w:p>
          <w:p>
            <w:pPr>
              <w:spacing w:line="440" w:lineRule="exact"/>
              <w:rPr>
                <w:rFonts w:hint="eastAsia" w:ascii="仿宋" w:hAnsi="仿宋" w:eastAsia="仿宋" w:cs="仿宋"/>
                <w:szCs w:val="21"/>
              </w:rPr>
            </w:pPr>
            <w:r>
              <w:rPr>
                <w:rFonts w:hint="eastAsia" w:ascii="仿宋" w:hAnsi="仿宋" w:eastAsia="仿宋" w:cs="仿宋"/>
                <w:szCs w:val="21"/>
              </w:rPr>
              <w:t>2、投标报价得分：</w:t>
            </w:r>
          </w:p>
          <w:p>
            <w:pPr>
              <w:spacing w:line="440" w:lineRule="exact"/>
              <w:rPr>
                <w:rFonts w:hint="eastAsia" w:ascii="仿宋" w:hAnsi="仿宋" w:eastAsia="仿宋" w:cs="仿宋"/>
                <w:szCs w:val="21"/>
              </w:rPr>
            </w:pPr>
            <w:r>
              <w:rPr>
                <w:rFonts w:hint="eastAsia" w:ascii="仿宋" w:hAnsi="仿宋" w:eastAsia="仿宋" w:cs="仿宋"/>
                <w:szCs w:val="21"/>
              </w:rPr>
              <w:t>有效投标报价等于评标基准价：得满分10分。</w:t>
            </w:r>
          </w:p>
          <w:p>
            <w:pPr>
              <w:spacing w:line="440" w:lineRule="exact"/>
              <w:rPr>
                <w:rFonts w:hint="eastAsia" w:ascii="仿宋" w:hAnsi="仿宋" w:eastAsia="仿宋" w:cs="仿宋"/>
                <w:szCs w:val="21"/>
              </w:rPr>
            </w:pPr>
            <w:r>
              <w:rPr>
                <w:rFonts w:hint="eastAsia" w:ascii="仿宋" w:hAnsi="仿宋" w:eastAsia="仿宋" w:cs="仿宋"/>
                <w:szCs w:val="21"/>
              </w:rPr>
              <w:t>其他投标人的价格分统一按照下列公式计算：</w:t>
            </w:r>
          </w:p>
          <w:p>
            <w:pPr>
              <w:spacing w:line="440" w:lineRule="exact"/>
              <w:rPr>
                <w:rFonts w:hint="eastAsia" w:ascii="仿宋" w:hAnsi="仿宋" w:eastAsia="仿宋" w:cs="仿宋"/>
                <w:szCs w:val="21"/>
              </w:rPr>
            </w:pPr>
            <w:r>
              <w:rPr>
                <w:rFonts w:hint="eastAsia" w:ascii="仿宋" w:hAnsi="仿宋" w:eastAsia="仿宋" w:cs="仿宋"/>
                <w:szCs w:val="21"/>
              </w:rPr>
              <w:t>投标报价得分＝（评标基准价/投标报价）× 10％×100</w:t>
            </w:r>
          </w:p>
          <w:p>
            <w:pPr>
              <w:spacing w:line="340" w:lineRule="exact"/>
              <w:rPr>
                <w:rFonts w:hint="eastAsia" w:ascii="仿宋" w:hAnsi="仿宋" w:eastAsia="仿宋" w:cs="仿宋"/>
                <w:bCs/>
                <w:szCs w:val="21"/>
              </w:rPr>
            </w:pPr>
            <w:r>
              <w:rPr>
                <w:rFonts w:hint="eastAsia" w:ascii="仿宋" w:hAnsi="仿宋" w:eastAsia="仿宋" w:cs="仿宋"/>
                <w:szCs w:val="21"/>
              </w:rPr>
              <w:t>注：计算结果四舍五入，保留两位小数。</w:t>
            </w:r>
          </w:p>
        </w:tc>
      </w:tr>
    </w:tbl>
    <w:p>
      <w:pPr>
        <w:pStyle w:val="10"/>
        <w:rPr>
          <w:rFonts w:hint="eastAsia"/>
        </w:rPr>
      </w:pPr>
    </w:p>
    <w:p>
      <w:pPr>
        <w:pStyle w:val="2"/>
        <w:ind w:firstLine="0" w:firstLineChars="0"/>
        <w:rPr>
          <w:rFonts w:hint="eastAsia"/>
        </w:rPr>
      </w:pPr>
    </w:p>
    <w:p>
      <w:pPr>
        <w:spacing w:line="420" w:lineRule="exact"/>
        <w:jc w:val="both"/>
        <w:outlineLvl w:val="1"/>
        <w:rPr>
          <w:rFonts w:ascii="宋体" w:hAnsi="宋体" w:cs="黑体"/>
          <w:b/>
          <w:bCs/>
          <w:sz w:val="28"/>
          <w:szCs w:val="28"/>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31" w:name="_Toc466549689"/>
      <w:bookmarkStart w:id="32" w:name="_Toc516240278"/>
      <w:bookmarkStart w:id="33" w:name="_Toc516240331"/>
      <w:bookmarkStart w:id="34" w:name="_Toc466549690"/>
      <w:r>
        <w:rPr>
          <w:rFonts w:hint="eastAsia" w:ascii="方正宋黑简体" w:hAnsi="宋体" w:eastAsia="方正宋黑简体" w:cs="黑体"/>
          <w:b/>
          <w:bCs/>
          <w:sz w:val="32"/>
          <w:szCs w:val="32"/>
        </w:rPr>
        <w:t>六、供应商须提供资格审查材料</w:t>
      </w:r>
      <w:bookmarkEnd w:id="31"/>
      <w:bookmarkEnd w:id="32"/>
      <w:bookmarkEnd w:id="33"/>
    </w:p>
    <w:p>
      <w:pPr>
        <w:pStyle w:val="11"/>
        <w:shd w:val="clear" w:color="auto" w:fill="FFFFFF"/>
        <w:spacing w:line="480" w:lineRule="atLeast"/>
        <w:ind w:firstLine="0"/>
        <w:rPr>
          <w:rFonts w:hint="eastAsia" w:ascii="仿宋" w:hAnsi="仿宋" w:eastAsia="仿宋" w:cs="Arial"/>
          <w:sz w:val="30"/>
          <w:szCs w:val="30"/>
        </w:rPr>
      </w:pPr>
    </w:p>
    <w:p>
      <w:pPr>
        <w:pStyle w:val="11"/>
        <w:numPr>
          <w:ilvl w:val="0"/>
          <w:numId w:val="1"/>
        </w:numPr>
        <w:shd w:val="clear" w:color="auto" w:fill="FFFFFF"/>
        <w:spacing w:line="480" w:lineRule="atLeast"/>
        <w:ind w:firstLine="0"/>
        <w:rPr>
          <w:rFonts w:hint="eastAsia" w:ascii="仿宋" w:hAnsi="仿宋" w:eastAsia="仿宋"/>
          <w:szCs w:val="28"/>
        </w:rPr>
      </w:pPr>
      <w:r>
        <w:rPr>
          <w:rFonts w:hint="eastAsia" w:ascii="仿宋" w:hAnsi="仿宋" w:eastAsia="仿宋"/>
          <w:szCs w:val="28"/>
        </w:rPr>
        <w:t>提供营业执照、</w:t>
      </w:r>
      <w:r>
        <w:rPr>
          <w:rFonts w:hint="eastAsia" w:ascii="仿宋" w:hAnsi="仿宋" w:eastAsia="仿宋" w:cs="仿宋"/>
          <w:szCs w:val="28"/>
        </w:rPr>
        <w:t>会计师事务所执业资格、证券服务备案证明</w:t>
      </w:r>
      <w:r>
        <w:rPr>
          <w:rFonts w:ascii="宋体" w:hAnsi="宋体" w:eastAsia="宋体"/>
          <w:szCs w:val="28"/>
        </w:rPr>
        <w:t>；</w:t>
      </w:r>
    </w:p>
    <w:p>
      <w:pPr>
        <w:pStyle w:val="11"/>
        <w:numPr>
          <w:ilvl w:val="0"/>
          <w:numId w:val="1"/>
        </w:numPr>
        <w:shd w:val="clear" w:color="auto" w:fill="FFFFFF"/>
        <w:spacing w:line="480" w:lineRule="atLeast"/>
        <w:ind w:firstLine="0"/>
        <w:rPr>
          <w:rFonts w:hint="eastAsia" w:ascii="仿宋" w:hAnsi="仿宋" w:eastAsia="仿宋"/>
          <w:szCs w:val="28"/>
        </w:rPr>
      </w:pPr>
      <w:r>
        <w:rPr>
          <w:rFonts w:hint="eastAsia" w:ascii="仿宋" w:hAnsi="仿宋" w:eastAsia="仿宋"/>
          <w:szCs w:val="28"/>
        </w:rPr>
        <w:t>信用中国网站截图</w:t>
      </w:r>
      <w:r>
        <w:rPr>
          <w:rFonts w:ascii="宋体" w:hAnsi="宋体" w:eastAsia="宋体"/>
          <w:szCs w:val="28"/>
        </w:rPr>
        <w:t>；</w:t>
      </w:r>
    </w:p>
    <w:p>
      <w:pPr>
        <w:pStyle w:val="11"/>
        <w:numPr>
          <w:ilvl w:val="0"/>
          <w:numId w:val="1"/>
        </w:numPr>
        <w:shd w:val="clear" w:color="auto" w:fill="FFFFFF"/>
        <w:spacing w:line="480" w:lineRule="atLeast"/>
        <w:ind w:firstLine="0"/>
        <w:rPr>
          <w:rFonts w:ascii="仿宋" w:hAnsi="仿宋" w:eastAsia="仿宋" w:cs="仿宋"/>
          <w:szCs w:val="28"/>
        </w:rPr>
      </w:pPr>
      <w:r>
        <w:rPr>
          <w:rFonts w:hint="eastAsia" w:ascii="仿宋" w:hAnsi="仿宋" w:eastAsia="仿宋" w:cs="仿宋"/>
          <w:szCs w:val="28"/>
        </w:rPr>
        <w:t>供应商</w:t>
      </w:r>
      <w:r>
        <w:rPr>
          <w:rFonts w:ascii="仿宋" w:hAnsi="仿宋" w:eastAsia="仿宋" w:cs="仿宋"/>
          <w:szCs w:val="28"/>
        </w:rPr>
        <w:t>承诺书</w:t>
      </w:r>
      <w:r>
        <w:rPr>
          <w:rFonts w:hint="eastAsia" w:ascii="仿宋" w:hAnsi="仿宋" w:eastAsia="仿宋" w:cs="仿宋"/>
          <w:szCs w:val="28"/>
        </w:rPr>
        <w:t>。（格式及内容详见报价文件）</w:t>
      </w:r>
    </w:p>
    <w:p>
      <w:pPr>
        <w:pStyle w:val="11"/>
        <w:numPr>
          <w:ilvl w:val="0"/>
          <w:numId w:val="1"/>
        </w:numPr>
        <w:shd w:val="clear" w:color="auto" w:fill="FFFFFF"/>
        <w:spacing w:line="480" w:lineRule="atLeast"/>
        <w:ind w:firstLine="0"/>
        <w:rPr>
          <w:rFonts w:hint="eastAsia" w:ascii="仿宋" w:hAnsi="仿宋" w:eastAsia="仿宋" w:cs="Arial"/>
          <w:szCs w:val="28"/>
        </w:rPr>
      </w:pPr>
      <w:r>
        <w:rPr>
          <w:rFonts w:hint="eastAsia" w:ascii="仿宋" w:hAnsi="仿宋" w:eastAsia="仿宋" w:cs="仿宋"/>
          <w:szCs w:val="28"/>
        </w:rPr>
        <w:t>注：以上所涉及的证件须在响应文件内提供加盖投标单位公章的复印件或影印</w:t>
      </w:r>
      <w:r>
        <w:rPr>
          <w:rFonts w:hint="eastAsia" w:ascii="仿宋" w:hAnsi="仿宋" w:eastAsia="仿宋" w:cs="Arial"/>
          <w:bCs/>
          <w:szCs w:val="28"/>
        </w:rPr>
        <w:t>件，复印件或影印件缺少任何一项，视为未提供该项证件。</w:t>
      </w:r>
    </w:p>
    <w:p>
      <w:pPr>
        <w:spacing w:line="420" w:lineRule="exact"/>
        <w:jc w:val="center"/>
        <w:outlineLvl w:val="1"/>
        <w:rPr>
          <w:rFonts w:hint="eastAsia" w:ascii="方正宋黑简体" w:hAnsi="宋体" w:eastAsia="方正宋黑简体" w:cs="黑体"/>
          <w:b/>
          <w:bCs/>
          <w:sz w:val="32"/>
          <w:szCs w:val="32"/>
        </w:rPr>
      </w:pPr>
      <w:r>
        <w:rPr>
          <w:rFonts w:hint="eastAsia"/>
        </w:rPr>
        <w:br w:type="page"/>
      </w:r>
      <w:bookmarkEnd w:id="34"/>
      <w:bookmarkStart w:id="35" w:name="_Toc516240333"/>
      <w:bookmarkStart w:id="36" w:name="_Toc466549691"/>
      <w:bookmarkStart w:id="37" w:name="_Toc516240280"/>
      <w:r>
        <w:rPr>
          <w:rFonts w:hint="eastAsia" w:ascii="方正宋黑简体" w:hAnsi="宋体" w:eastAsia="方正宋黑简体" w:cs="黑体"/>
          <w:b/>
          <w:bCs/>
          <w:sz w:val="32"/>
          <w:szCs w:val="32"/>
        </w:rPr>
        <w:t>七、合同格式</w:t>
      </w:r>
      <w:bookmarkEnd w:id="35"/>
      <w:bookmarkEnd w:id="36"/>
      <w:bookmarkEnd w:id="37"/>
    </w:p>
    <w:p>
      <w:pPr>
        <w:spacing w:line="580" w:lineRule="exact"/>
        <w:jc w:val="center"/>
        <w:rPr>
          <w:rFonts w:hint="eastAsia" w:ascii="宋体"/>
          <w:b/>
          <w:sz w:val="48"/>
          <w:szCs w:val="48"/>
        </w:rPr>
      </w:pPr>
    </w:p>
    <w:p>
      <w:pPr>
        <w:spacing w:line="360" w:lineRule="auto"/>
        <w:ind w:right="-29" w:rightChars="-14"/>
        <w:jc w:val="center"/>
        <w:rPr>
          <w:rFonts w:ascii="Times New Roman" w:hAnsi="Times New Roman" w:eastAsia="宋体" w:cs="Times New Roman"/>
          <w:b/>
          <w:bCs/>
          <w:sz w:val="44"/>
          <w:szCs w:val="24"/>
        </w:rPr>
      </w:pPr>
      <w:r>
        <w:rPr>
          <w:rFonts w:hint="eastAsia" w:ascii="Times New Roman" w:hAnsi="Times New Roman" w:eastAsia="宋体" w:cs="Times New Roman"/>
          <w:b/>
          <w:bCs/>
          <w:sz w:val="44"/>
          <w:szCs w:val="24"/>
        </w:rPr>
        <w:t>审计业务约定书</w:t>
      </w:r>
    </w:p>
    <w:p>
      <w:pPr>
        <w:spacing w:line="360" w:lineRule="auto"/>
        <w:ind w:right="-29" w:rightChars="-14"/>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编号：</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甲方：</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乙方：</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兹由甲方委托乙方对</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进行审计，经双方协商，达成以下约定：</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一、审计的目标和范围</w:t>
      </w:r>
    </w:p>
    <w:p>
      <w:pPr>
        <w:spacing w:before="156" w:beforeLines="50" w:after="156" w:afterLines="50"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1．乙方接受甲方委托，</w:t>
      </w:r>
      <w:r>
        <w:rPr>
          <w:rFonts w:ascii="宋体" w:hAnsi="宋体" w:eastAsia="宋体" w:cs="Times New Roman"/>
          <w:sz w:val="24"/>
          <w:szCs w:val="24"/>
        </w:rPr>
        <w:t>对甲方按照企业会计准则编制的202  年12月31日的资产负债表， 202   年度的利润表、现金流量表、所有者权益（或股东权益）变动表以及相关财务报表附注（以下统称财务报表）进行审计。</w:t>
      </w:r>
    </w:p>
    <w:p>
      <w:pPr>
        <w:spacing w:before="156" w:beforeLines="50" w:after="156" w:afterLines="50" w:line="360" w:lineRule="auto"/>
        <w:ind w:firstLine="480" w:firstLineChars="200"/>
        <w:rPr>
          <w:rFonts w:ascii="宋体" w:hAnsi="宋体" w:eastAsia="宋体" w:cs="Times New Roman"/>
          <w:sz w:val="24"/>
          <w:szCs w:val="24"/>
        </w:rPr>
      </w:pPr>
      <w:r>
        <w:rPr>
          <w:rFonts w:ascii="宋体" w:hAnsi="宋体" w:eastAsia="宋体" w:cs="Times New Roman"/>
          <w:sz w:val="24"/>
          <w:szCs w:val="24"/>
        </w:rPr>
        <w:t>2．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spacing w:before="156" w:beforeLines="50" w:after="156" w:afterLines="50"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3．乙方通过执行审计工作，对财务报表的下列方面发表审计意见：（1）财务报表是否在所有重大方面按照企业会计准则的规定编制；（2）财务报表是否在所有重大方面公允反映了甲方202  年12月31日的财务状况以及202  年度的经营成果和现金流量</w:t>
      </w:r>
      <w:r>
        <w:rPr>
          <w:rFonts w:hint="eastAsia" w:ascii="宋体" w:hAnsi="宋体" w:eastAsia="宋体" w:cs="Times New Roman"/>
          <w:sz w:val="24"/>
          <w:szCs w:val="24"/>
        </w:rPr>
        <w:t>。</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二、甲方的责任</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根据《中华人民共和国会计法》及《企业财务会计报告条例》，甲方及甲方负责人有责任保证会计资料的真实性和完整性。因此，甲方管理层有责任妥善保存和提供会计记录（包括但不限于会计凭证、会计账薄及其他会计资料），这些记录必须真实、完整地反映甲方的财务状况、经营成果和现金流量。</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2．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而导致的重大错报。</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在编制财务报表时，甲方管理层负责评估甲方的持续经营能力，必须时披露与持续经营相关的事项，并运用持续经营假设，除非管理层计划清算、终止运营或别无其他现实的选择。甲方治理层负责监督甲方的财务报告过程。</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．及时为乙方的审计工作提供与审计有关的所有记录、文件和所需的其他信息（在20</w:t>
      </w:r>
      <w:r>
        <w:rPr>
          <w:rFonts w:ascii="宋体" w:hAnsi="宋体" w:eastAsia="宋体" w:cs="Times New Roman"/>
          <w:sz w:val="24"/>
          <w:szCs w:val="24"/>
        </w:rPr>
        <w:t xml:space="preserve">2   </w:t>
      </w:r>
      <w:r>
        <w:rPr>
          <w:rFonts w:hint="eastAsia" w:ascii="宋体" w:hAnsi="宋体" w:eastAsia="宋体" w:cs="Times New Roman"/>
          <w:sz w:val="24"/>
          <w:szCs w:val="24"/>
        </w:rPr>
        <w:t>年</w:t>
      </w:r>
      <w:r>
        <w:rPr>
          <w:rFonts w:ascii="宋体" w:hAnsi="宋体" w:eastAsia="宋体" w:cs="Times New Roman"/>
          <w:sz w:val="24"/>
          <w:szCs w:val="24"/>
        </w:rPr>
        <w:t xml:space="preserve">   </w:t>
      </w:r>
      <w:r>
        <w:rPr>
          <w:rFonts w:hint="eastAsia" w:ascii="宋体" w:hAnsi="宋体" w:eastAsia="宋体" w:cs="Times New Roman"/>
          <w:sz w:val="24"/>
          <w:szCs w:val="24"/>
        </w:rPr>
        <w:t>月</w:t>
      </w:r>
      <w:r>
        <w:rPr>
          <w:rFonts w:ascii="宋体" w:hAnsi="宋体" w:eastAsia="宋体" w:cs="Times New Roman"/>
          <w:sz w:val="24"/>
          <w:szCs w:val="24"/>
        </w:rPr>
        <w:t xml:space="preserve">   </w:t>
      </w:r>
      <w:r>
        <w:rPr>
          <w:rFonts w:hint="eastAsia" w:ascii="宋体" w:hAnsi="宋体" w:eastAsia="宋体" w:cs="Times New Roman"/>
          <w:sz w:val="24"/>
          <w:szCs w:val="24"/>
        </w:rPr>
        <w:t>日之前提供审计所需的全部资料，如果在审计过程中需要补充资料，亦应及时提供），并保证所提供资料的真实性和完整性。</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．确保乙方不受限制地接触其认为必要的甲方内部人员和其他相关人员。</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6</w:t>
      </w:r>
      <w:r>
        <w:rPr>
          <w:rFonts w:hint="eastAsia" w:ascii="宋体" w:hAnsi="宋体" w:eastAsia="宋体" w:cs="Times New Roman"/>
          <w:sz w:val="24"/>
          <w:szCs w:val="24"/>
        </w:rPr>
        <w:t>．甲方管理层对其作出的与审计有关的声明予以书面确认。</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7</w:t>
      </w:r>
      <w:r>
        <w:rPr>
          <w:rFonts w:hint="eastAsia" w:ascii="宋体" w:hAnsi="宋体" w:eastAsia="宋体" w:cs="Times New Roman"/>
          <w:sz w:val="24"/>
          <w:szCs w:val="24"/>
        </w:rPr>
        <w:t>．为乙方派出的有关工作人员提供必要的工作条件和协助，乙方将于外勤工作开始前提供主要事项清单。</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．按本约定书的约定及时足额支付审计费用。</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．乙方的审计不能减轻甲方及管理层的责任。</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三、乙方的责任</w:t>
      </w:r>
    </w:p>
    <w:p>
      <w:pPr>
        <w:spacing w:before="156" w:beforeLines="50" w:after="156" w:afterLines="50" w:line="360" w:lineRule="auto"/>
        <w:ind w:firstLine="566" w:firstLineChars="236"/>
        <w:rPr>
          <w:rFonts w:ascii="宋体" w:hAnsi="宋体" w:eastAsia="宋体" w:cs="Times New Roman"/>
          <w:sz w:val="24"/>
          <w:szCs w:val="24"/>
        </w:rPr>
      </w:pPr>
      <w:r>
        <w:rPr>
          <w:rFonts w:ascii="宋体" w:hAnsi="宋体" w:eastAsia="宋体" w:cs="Times New Roman"/>
          <w:sz w:val="24"/>
          <w:szCs w:val="24"/>
        </w:rPr>
        <w:t>1．乙方按照中国注册会计师审计准则（以下简称审计准则）的 规定执行审计工作。审计准则要求注册会计师遵守中国注册会计师职业道德守则。在执行审计的过程中，乙方需要运用职业判断，保持职业怀疑。</w:t>
      </w:r>
    </w:p>
    <w:p>
      <w:pPr>
        <w:spacing w:before="156" w:beforeLines="50" w:after="156" w:afterLines="50" w:line="360" w:lineRule="auto"/>
        <w:ind w:firstLine="566" w:firstLineChars="236"/>
        <w:rPr>
          <w:rFonts w:ascii="宋体" w:hAnsi="宋体" w:eastAsia="宋体" w:cs="Times New Roman"/>
          <w:sz w:val="24"/>
          <w:szCs w:val="24"/>
        </w:rPr>
      </w:pPr>
      <w:r>
        <w:rPr>
          <w:rFonts w:ascii="宋体" w:hAnsi="宋体" w:eastAsia="宋体" w:cs="Times New Roman"/>
          <w:sz w:val="24"/>
          <w:szCs w:val="24"/>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乙方了解与审计相关的内部控制，以设计恰当的审计程序</w:t>
      </w:r>
      <w:r>
        <w:rPr>
          <w:rFonts w:hint="eastAsia" w:ascii="宋体" w:hAnsi="宋体" w:eastAsia="宋体" w:cs="Times New Roman"/>
          <w:color w:val="000000"/>
          <w:sz w:val="24"/>
          <w:szCs w:val="24"/>
        </w:rPr>
        <w:t>，</w:t>
      </w:r>
      <w:r>
        <w:rPr>
          <w:rFonts w:ascii="宋体" w:hAnsi="宋体" w:eastAsia="宋体" w:cs="Times New Roman"/>
          <w:color w:val="000000"/>
          <w:sz w:val="24"/>
          <w:szCs w:val="24"/>
        </w:rPr>
        <w:t>但目的并非对内部控制的有效性发表意见</w:t>
      </w:r>
      <w:r>
        <w:rPr>
          <w:rFonts w:ascii="宋体" w:hAnsi="宋体" w:eastAsia="宋体" w:cs="Times New Roman"/>
          <w:sz w:val="24"/>
          <w:szCs w:val="24"/>
        </w:rPr>
        <w:t>。</w:t>
      </w:r>
    </w:p>
    <w:p>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乙方评价管理层选用会计政策的恰当性和作出会计估计及相关披露的合理性。</w:t>
      </w:r>
    </w:p>
    <w:p>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5．</w:t>
      </w:r>
      <w:r>
        <w:rPr>
          <w:rFonts w:ascii="宋体" w:hAnsi="宋体" w:eastAsia="宋体" w:cs="Times New Roman"/>
          <w:sz w:val="24"/>
          <w:szCs w:val="24"/>
        </w:rPr>
        <w:t>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6．</w:t>
      </w:r>
      <w:r>
        <w:rPr>
          <w:rFonts w:ascii="宋体" w:hAnsi="宋体" w:eastAsia="宋体" w:cs="Times New Roman"/>
          <w:sz w:val="24"/>
          <w:szCs w:val="24"/>
        </w:rPr>
        <w:t>乙方评价财务报表的总体列报、结构和内容（包括披露），并评价财务报表是否公允反映相关交易和事项。</w:t>
      </w:r>
    </w:p>
    <w:p>
      <w:pPr>
        <w:spacing w:before="156" w:beforeLines="50" w:after="156" w:afterLines="50"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rPr>
        <w:t>7．在审计过程中，乙方若发现甲方内部控制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未经乙方书面许可，甲方不得向任何第三方提供乙方出具的沟通文件，除非</w:t>
      </w:r>
      <w:r>
        <w:rPr>
          <w:rFonts w:ascii="宋体" w:hAnsi="宋体" w:eastAsia="宋体" w:cs="Times New Roman"/>
          <w:sz w:val="24"/>
          <w:szCs w:val="24"/>
        </w:rPr>
        <w:t>法律法规另有要求。</w:t>
      </w:r>
    </w:p>
    <w:p>
      <w:pPr>
        <w:spacing w:line="360" w:lineRule="auto"/>
        <w:ind w:right="-29" w:rightChars="-14" w:firstLine="566" w:firstLineChars="236"/>
        <w:rPr>
          <w:rFonts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w:t>
      </w:r>
      <w:r>
        <w:rPr>
          <w:rFonts w:ascii="宋体" w:hAnsi="宋体" w:eastAsia="宋体" w:cs="Times New Roman"/>
          <w:sz w:val="24"/>
          <w:szCs w:val="24"/>
        </w:rPr>
        <w:t>由于审计和内部控制的固有限制，即使按照审计准则的规定 适当地计划和执行审计工作，仍无法避免财务报表的某些重大错报可能未被乙方发现的风险。</w:t>
      </w:r>
    </w:p>
    <w:p>
      <w:pPr>
        <w:spacing w:line="360" w:lineRule="auto"/>
        <w:ind w:right="-29" w:rightChars="-14" w:firstLine="566" w:firstLineChars="236"/>
        <w:rPr>
          <w:rFonts w:ascii="宋体" w:hAnsi="宋体" w:eastAsia="宋体" w:cs="Times New Roman"/>
          <w:sz w:val="24"/>
          <w:szCs w:val="24"/>
        </w:rPr>
      </w:pPr>
      <w:r>
        <w:rPr>
          <w:rFonts w:ascii="宋体" w:hAnsi="宋体" w:eastAsia="宋体" w:cs="Times New Roman"/>
          <w:sz w:val="24"/>
          <w:szCs w:val="24"/>
        </w:rPr>
        <w:t>9</w:t>
      </w:r>
      <w:r>
        <w:rPr>
          <w:rFonts w:hint="eastAsia" w:ascii="宋体" w:hAnsi="宋体" w:eastAsia="宋体" w:cs="Times New Roman"/>
          <w:sz w:val="24"/>
          <w:szCs w:val="24"/>
        </w:rPr>
        <w:t>．按照约定时间完成审计工作，出具审计报告。</w:t>
      </w:r>
    </w:p>
    <w:p>
      <w:pPr>
        <w:spacing w:line="360" w:lineRule="auto"/>
        <w:ind w:right="-29" w:rightChars="-14" w:firstLine="566" w:firstLineChars="236"/>
        <w:rPr>
          <w:rFonts w:ascii="宋体" w:hAnsi="宋体" w:eastAsia="宋体" w:cs="Times New Roman"/>
          <w:sz w:val="24"/>
          <w:szCs w:val="24"/>
        </w:rPr>
      </w:pPr>
      <w:r>
        <w:rPr>
          <w:rFonts w:ascii="宋体" w:hAnsi="宋体" w:eastAsia="宋体" w:cs="Times New Roman"/>
          <w:sz w:val="24"/>
          <w:szCs w:val="24"/>
        </w:rPr>
        <w:t>10</w:t>
      </w:r>
      <w:r>
        <w:rPr>
          <w:rFonts w:hint="eastAsia" w:ascii="宋体" w:hAnsi="宋体" w:eastAsia="宋体" w:cs="Times New Roman"/>
          <w:sz w:val="24"/>
          <w:szCs w:val="24"/>
        </w:rPr>
        <w:t>．除下列情况外，乙方应当对执行业务过程中知悉的甲方信息予以保密：（1）法律法规允许披露，并取得甲方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四、审计收费</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本次审计服务的收费是以乙方各级别工作人员在本次工作中所耗费的时间</w:t>
      </w:r>
      <w:r>
        <w:rPr>
          <w:rFonts w:hint="eastAsia" w:ascii="宋体" w:hAnsi="宋体" w:eastAsia="宋体" w:cs="Times New Roman"/>
          <w:sz w:val="24"/>
          <w:szCs w:val="24"/>
        </w:rPr>
        <w:t>为基础，经双方商定，本次审计服务的费用总额为人民币</w:t>
      </w:r>
      <w:r>
        <w:rPr>
          <w:rFonts w:ascii="宋体" w:hAnsi="宋体" w:eastAsia="宋体" w:cs="Times New Roman"/>
          <w:sz w:val="24"/>
          <w:szCs w:val="24"/>
        </w:rPr>
        <w:t xml:space="preserve">       </w:t>
      </w:r>
      <w:r>
        <w:rPr>
          <w:rFonts w:hint="eastAsia" w:ascii="宋体" w:hAnsi="宋体" w:eastAsia="宋体" w:cs="Times New Roman"/>
          <w:sz w:val="24"/>
          <w:szCs w:val="24"/>
        </w:rPr>
        <w:t>万元。</w:t>
      </w:r>
    </w:p>
    <w:p>
      <w:pPr>
        <w:spacing w:line="360" w:lineRule="auto"/>
        <w:ind w:right="-29" w:rightChars="-14" w:firstLine="540" w:firstLineChars="225"/>
        <w:rPr>
          <w:rFonts w:ascii="宋体" w:hAnsi="宋体" w:eastAsia="宋体" w:cs="Times New Roman"/>
          <w:color w:val="FF0000"/>
          <w:sz w:val="24"/>
          <w:szCs w:val="24"/>
        </w:rPr>
      </w:pPr>
      <w:r>
        <w:rPr>
          <w:rFonts w:hint="eastAsia" w:ascii="宋体" w:hAnsi="宋体" w:eastAsia="宋体" w:cs="Times New Roman"/>
          <w:color w:val="FF0000"/>
          <w:sz w:val="24"/>
          <w:szCs w:val="24"/>
        </w:rPr>
        <w:t>2．财务审计报告编制工作完成并提交成果文件后7个工作日内一次性支付。</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3．如果由于无法预见的原因，致使乙方从事本约定书所涉及的审计服务的实际时间较本约定书签订时预计时间有明显增加或减少时，甲乙双方应通过协商，相应调整本约定书第四项第1段下所述的审计费用。</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4．如果由于无法预见的原因，致使乙方人员抵达甲方的工作现场后，本约定书所涉及的审计服务中止，甲方不得要求退还预付的审计费用；如上述情况发生于乙方人员完成现场审计工作，并离开甲方的工作现场之后，甲方应另行向乙方支付人民币若干元的补偿费，该补偿费应于甲方收到乙方的收款通知之日起7日内支付。</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5．与本次审计有关的其他费用（包括交通费、食宿费等）由乙方承担。</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五、审计报告和审计报告的使用</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1．乙方按照中国注册会计师审计准则规定的格式和类型出具审计报告。</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2．乙方向甲方致送审计报告一式</w:t>
      </w:r>
      <w:r>
        <w:rPr>
          <w:rFonts w:ascii="宋体" w:hAnsi="宋体" w:eastAsia="宋体" w:cs="Times New Roman"/>
          <w:sz w:val="24"/>
          <w:szCs w:val="24"/>
        </w:rPr>
        <w:t xml:space="preserve">     </w:t>
      </w:r>
      <w:r>
        <w:rPr>
          <w:rFonts w:hint="eastAsia" w:ascii="宋体" w:hAnsi="宋体" w:eastAsia="宋体" w:cs="Times New Roman"/>
          <w:sz w:val="24"/>
          <w:szCs w:val="24"/>
        </w:rPr>
        <w:t>份。</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3．甲方在提交或对外公布乙方出具的审计报告及其后附的已审计财务报表时，不得对其进行修改。当甲方认为有必要修改会计数据、报表附注和所作的说明时，应当事先征得乙方同意，乙方将考虑有关的修改对审计报告的影响，必要时，将重新出具审计报告。</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六、本约定书的有效期间</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本约定书自签署之日起生效，并在双方履行完毕本约定书约定的所有义务后终止。但其中第三项第</w:t>
      </w:r>
      <w:r>
        <w:rPr>
          <w:rFonts w:ascii="宋体" w:hAnsi="宋体" w:eastAsia="宋体" w:cs="Times New Roman"/>
          <w:sz w:val="24"/>
          <w:szCs w:val="24"/>
        </w:rPr>
        <w:t>11</w:t>
      </w:r>
      <w:r>
        <w:rPr>
          <w:rFonts w:hint="eastAsia" w:ascii="宋体" w:hAnsi="宋体" w:eastAsia="宋体" w:cs="Times New Roman"/>
          <w:sz w:val="24"/>
          <w:szCs w:val="24"/>
        </w:rPr>
        <w:t>段、四、五、七、八、九、十项并不因本约定书终止而失效。</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七、约定事项的变更</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如果出现不可预见的情况，影响审计工作如期完成，或需要提前出具审计报告时，甲、乙双方均可要求变更约定事项，但应及时通知对方，并由双方协商解决。</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八、终止条款</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1．如果根据乙方的职业道德及其他有关专业职责、适用的法律法规或其他任何法定的要求，乙方认为已不适宜继续为甲方提供本约定书约定的审计服务时，乙方可以采取向甲方提出合理通知的方式终止履行本约定书。</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2．在本约定书终止的情况下，乙方有权就其于本约定书终止之日前对约定的审计服务项目所做的工作收取合理的审计费用。</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九、违约责任</w:t>
      </w:r>
    </w:p>
    <w:p>
      <w:pPr>
        <w:spacing w:line="360" w:lineRule="auto"/>
        <w:ind w:right="-29" w:rightChars="-14" w:firstLine="540" w:firstLineChars="225"/>
        <w:rPr>
          <w:rFonts w:ascii="宋体" w:hAnsi="宋体" w:eastAsia="宋体" w:cs="Times New Roman"/>
          <w:sz w:val="24"/>
          <w:szCs w:val="24"/>
        </w:rPr>
      </w:pPr>
      <w:r>
        <w:rPr>
          <w:rFonts w:hint="eastAsia" w:ascii="宋体" w:hAnsi="宋体" w:eastAsia="宋体" w:cs="Times New Roman"/>
          <w:sz w:val="24"/>
          <w:szCs w:val="24"/>
        </w:rPr>
        <w:t>甲、乙双方按照《中华人民共和国民法典》的规定承担违约责任。</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ascii="宋体" w:hAnsi="宋体" w:eastAsia="宋体" w:cs="Times New Roman"/>
          <w:b/>
          <w:bCs/>
          <w:sz w:val="24"/>
          <w:szCs w:val="24"/>
        </w:rPr>
        <w:t>十、适用法律和争议解决</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双方</w:t>
      </w:r>
      <w:r>
        <w:rPr>
          <w:rFonts w:hint="eastAsia" w:ascii="宋体" w:hAnsi="宋体" w:eastAsia="宋体" w:cs="Times New Roman"/>
          <w:sz w:val="24"/>
          <w:szCs w:val="24"/>
        </w:rPr>
        <w:t>协商确定</w:t>
      </w:r>
      <w:r>
        <w:rPr>
          <w:rFonts w:ascii="宋体" w:hAnsi="宋体" w:eastAsia="宋体" w:cs="Times New Roman"/>
          <w:sz w:val="24"/>
          <w:szCs w:val="24"/>
        </w:rPr>
        <w:t>以下第</w:t>
      </w:r>
      <w:r>
        <w:rPr>
          <w:rFonts w:hint="eastAsia" w:ascii="宋体" w:hAnsi="宋体" w:eastAsia="宋体" w:cs="Times New Roman"/>
          <w:sz w:val="24"/>
          <w:szCs w:val="24"/>
        </w:rPr>
        <w:t>1</w:t>
      </w:r>
      <w:r>
        <w:rPr>
          <w:rFonts w:ascii="宋体" w:hAnsi="宋体" w:eastAsia="宋体" w:cs="Times New Roman"/>
          <w:sz w:val="24"/>
          <w:szCs w:val="24"/>
        </w:rPr>
        <w:t>种</w:t>
      </w:r>
      <w:r>
        <w:rPr>
          <w:rFonts w:hint="eastAsia" w:ascii="宋体" w:hAnsi="宋体" w:eastAsia="宋体" w:cs="Times New Roman"/>
          <w:sz w:val="24"/>
          <w:szCs w:val="24"/>
        </w:rPr>
        <w:t>方式予以</w:t>
      </w:r>
      <w:r>
        <w:rPr>
          <w:rFonts w:ascii="宋体" w:hAnsi="宋体" w:eastAsia="宋体" w:cs="Times New Roman"/>
          <w:sz w:val="24"/>
          <w:szCs w:val="24"/>
        </w:rPr>
        <w:t>解决：</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w:t>
      </w:r>
      <w:r>
        <w:rPr>
          <w:rFonts w:ascii="宋体" w:hAnsi="宋体" w:eastAsia="宋体" w:cs="Times New Roman"/>
          <w:sz w:val="24"/>
          <w:szCs w:val="24"/>
        </w:rPr>
        <w:t>向</w:t>
      </w:r>
      <w:r>
        <w:rPr>
          <w:rFonts w:hint="eastAsia" w:ascii="宋体" w:hAnsi="宋体" w:eastAsia="宋体" w:cs="Times New Roman"/>
          <w:sz w:val="24"/>
          <w:szCs w:val="24"/>
        </w:rPr>
        <w:t>甲方住所地</w:t>
      </w:r>
      <w:r>
        <w:rPr>
          <w:rFonts w:ascii="宋体" w:hAnsi="宋体" w:eastAsia="宋体" w:cs="Times New Roman"/>
          <w:sz w:val="24"/>
          <w:szCs w:val="24"/>
        </w:rPr>
        <w:t>有管辖权的人民法院提起诉讼；</w:t>
      </w:r>
    </w:p>
    <w:p>
      <w:pPr>
        <w:spacing w:line="360" w:lineRule="auto"/>
        <w:ind w:right="-29" w:rightChars="-14" w:firstLine="540" w:firstLineChars="225"/>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w:t>
      </w:r>
    </w:p>
    <w:p>
      <w:pPr>
        <w:spacing w:before="156" w:beforeLines="50" w:after="156" w:afterLines="50" w:line="360" w:lineRule="auto"/>
        <w:ind w:right="-29" w:rightChars="-14" w:firstLine="542" w:firstLineChars="225"/>
        <w:rPr>
          <w:rFonts w:ascii="宋体" w:hAnsi="宋体" w:eastAsia="宋体" w:cs="Times New Roman"/>
          <w:b/>
          <w:bCs/>
          <w:sz w:val="24"/>
          <w:szCs w:val="24"/>
        </w:rPr>
      </w:pPr>
      <w:r>
        <w:rPr>
          <w:rFonts w:hint="eastAsia" w:ascii="宋体" w:hAnsi="宋体" w:eastAsia="宋体" w:cs="Times New Roman"/>
          <w:b/>
          <w:bCs/>
          <w:sz w:val="24"/>
          <w:szCs w:val="24"/>
        </w:rPr>
        <w:t>十一、双方对其他有关事项的约定</w:t>
      </w:r>
    </w:p>
    <w:p>
      <w:pPr>
        <w:spacing w:line="360" w:lineRule="auto"/>
        <w:ind w:right="-29" w:rightChars="-14" w:firstLine="480" w:firstLineChars="200"/>
        <w:rPr>
          <w:rFonts w:ascii="宋体" w:hAnsi="宋体" w:eastAsia="宋体" w:cs="Times New Roman"/>
          <w:sz w:val="24"/>
          <w:szCs w:val="24"/>
        </w:rPr>
      </w:pPr>
      <w:r>
        <w:rPr>
          <w:rFonts w:hint="eastAsia" w:ascii="宋体" w:hAnsi="宋体" w:eastAsia="宋体" w:cs="Times New Roman"/>
          <w:sz w:val="24"/>
          <w:szCs w:val="24"/>
        </w:rPr>
        <w:t>本约定书一式四份，甲方两份，乙方两份，具有同等法律效力。</w:t>
      </w:r>
    </w:p>
    <w:p>
      <w:pPr>
        <w:spacing w:line="360" w:lineRule="auto"/>
        <w:ind w:right="-29" w:rightChars="-14"/>
        <w:rPr>
          <w:rFonts w:ascii="宋体" w:hAnsi="宋体" w:eastAsia="宋体" w:cs="Times New Roman"/>
          <w:sz w:val="24"/>
          <w:szCs w:val="24"/>
        </w:rPr>
      </w:pPr>
    </w:p>
    <w:p>
      <w:pPr>
        <w:spacing w:line="360" w:lineRule="auto"/>
        <w:ind w:right="-29" w:rightChars="-14"/>
        <w:rPr>
          <w:rFonts w:ascii="宋体" w:hAnsi="宋体" w:eastAsia="宋体" w:cs="Times New Roman"/>
          <w:sz w:val="24"/>
          <w:szCs w:val="24"/>
        </w:rPr>
      </w:pPr>
      <w:r>
        <w:rPr>
          <w:rFonts w:hint="eastAsia" w:ascii="宋体" w:hAnsi="宋体" w:eastAsia="宋体" w:cs="Times New Roman"/>
          <w:sz w:val="24"/>
          <w:szCs w:val="24"/>
        </w:rPr>
        <w:t xml:space="preserve">甲方： </w:t>
      </w:r>
      <w:r>
        <w:rPr>
          <w:rFonts w:ascii="宋体" w:hAnsi="宋体" w:eastAsia="宋体" w:cs="Times New Roman"/>
          <w:sz w:val="24"/>
          <w:szCs w:val="24"/>
        </w:rPr>
        <w:t xml:space="preserve">                   </w:t>
      </w:r>
      <w:r>
        <w:rPr>
          <w:rFonts w:hint="eastAsia" w:ascii="宋体" w:hAnsi="宋体" w:eastAsia="宋体" w:cs="Times New Roman"/>
          <w:sz w:val="24"/>
          <w:szCs w:val="24"/>
        </w:rPr>
        <w:t xml:space="preserve">（盖章） </w:t>
      </w:r>
      <w:r>
        <w:rPr>
          <w:rFonts w:ascii="宋体" w:hAnsi="宋体" w:eastAsia="宋体" w:cs="Times New Roman"/>
          <w:sz w:val="24"/>
          <w:szCs w:val="24"/>
        </w:rPr>
        <w:t xml:space="preserve">   </w:t>
      </w:r>
      <w:r>
        <w:rPr>
          <w:rFonts w:hint="eastAsia" w:ascii="宋体" w:hAnsi="宋体" w:eastAsia="宋体" w:cs="Times New Roman"/>
          <w:sz w:val="24"/>
          <w:szCs w:val="24"/>
        </w:rPr>
        <w:t xml:space="preserve">    乙方： </w:t>
      </w:r>
      <w:r>
        <w:rPr>
          <w:rFonts w:ascii="宋体" w:hAnsi="宋体" w:eastAsia="宋体" w:cs="Times New Roman"/>
          <w:sz w:val="24"/>
          <w:szCs w:val="24"/>
        </w:rPr>
        <w:t xml:space="preserve">           </w:t>
      </w:r>
      <w:r>
        <w:rPr>
          <w:rFonts w:hint="eastAsia" w:ascii="宋体" w:hAnsi="宋体" w:eastAsia="宋体" w:cs="Times New Roman"/>
          <w:sz w:val="24"/>
          <w:szCs w:val="24"/>
        </w:rPr>
        <w:t>（盖章）</w:t>
      </w:r>
    </w:p>
    <w:p>
      <w:pPr>
        <w:spacing w:line="360" w:lineRule="auto"/>
        <w:ind w:right="-29" w:rightChars="-14" w:firstLine="7440" w:firstLineChars="3100"/>
        <w:rPr>
          <w:rFonts w:ascii="宋体" w:hAnsi="宋体" w:eastAsia="宋体" w:cs="Times New Roman"/>
          <w:sz w:val="24"/>
          <w:szCs w:val="24"/>
        </w:rPr>
      </w:pPr>
    </w:p>
    <w:p>
      <w:pPr>
        <w:spacing w:line="360" w:lineRule="auto"/>
        <w:ind w:right="-29" w:rightChars="-14"/>
        <w:rPr>
          <w:rFonts w:ascii="宋体" w:hAnsi="宋体" w:eastAsia="宋体" w:cs="Times New Roman"/>
          <w:sz w:val="24"/>
          <w:szCs w:val="24"/>
        </w:rPr>
      </w:pPr>
      <w:r>
        <w:rPr>
          <w:rFonts w:hint="eastAsia" w:ascii="宋体" w:hAnsi="宋体" w:eastAsia="宋体" w:cs="Times New Roman"/>
          <w:sz w:val="24"/>
          <w:szCs w:val="24"/>
        </w:rPr>
        <w:t>授权代表：（签名并盖章）                   授权代表：（签名并盖章）</w:t>
      </w:r>
    </w:p>
    <w:p>
      <w:pPr>
        <w:spacing w:line="360" w:lineRule="auto"/>
        <w:ind w:right="-29" w:rightChars="-14"/>
        <w:rPr>
          <w:rFonts w:ascii="宋体" w:hAnsi="宋体" w:eastAsia="宋体" w:cs="Times New Roman"/>
          <w:sz w:val="24"/>
          <w:szCs w:val="20"/>
        </w:rPr>
      </w:pPr>
      <w:r>
        <w:rPr>
          <w:rFonts w:hint="eastAsia" w:ascii="宋体" w:hAnsi="宋体" w:eastAsia="宋体" w:cs="Times New Roman"/>
          <w:sz w:val="24"/>
          <w:szCs w:val="24"/>
        </w:rPr>
        <w:t>电话：                                    电话：</w:t>
      </w:r>
    </w:p>
    <w:p>
      <w:pPr>
        <w:spacing w:line="360" w:lineRule="auto"/>
        <w:ind w:right="-29" w:rightChars="-14"/>
        <w:rPr>
          <w:rFonts w:ascii="宋体" w:hAnsi="宋体" w:eastAsia="宋体" w:cs="Times New Roman"/>
          <w:sz w:val="24"/>
          <w:szCs w:val="20"/>
        </w:rPr>
      </w:pPr>
      <w:r>
        <w:rPr>
          <w:rFonts w:hint="eastAsia" w:ascii="宋体" w:hAnsi="宋体" w:eastAsia="宋体" w:cs="Times New Roman"/>
          <w:sz w:val="24"/>
          <w:szCs w:val="24"/>
        </w:rPr>
        <w:t>传真：                                    传真：</w:t>
      </w:r>
    </w:p>
    <w:p>
      <w:pPr>
        <w:spacing w:line="360" w:lineRule="auto"/>
        <w:ind w:right="-29" w:rightChars="-14"/>
        <w:rPr>
          <w:rFonts w:ascii="宋体" w:hAnsi="宋体" w:eastAsia="宋体" w:cs="Times New Roman"/>
          <w:sz w:val="24"/>
          <w:szCs w:val="24"/>
        </w:rPr>
      </w:pPr>
      <w:r>
        <w:rPr>
          <w:rFonts w:hint="eastAsia" w:ascii="宋体" w:hAnsi="宋体" w:eastAsia="宋体" w:cs="Times New Roman"/>
          <w:sz w:val="24"/>
          <w:szCs w:val="24"/>
        </w:rPr>
        <w:t>联系人：                                  联系人：</w:t>
      </w:r>
    </w:p>
    <w:p>
      <w:pPr>
        <w:spacing w:line="480" w:lineRule="exact"/>
        <w:rPr>
          <w:rFonts w:hint="eastAsia" w:ascii="宋体" w:hAnsi="宋体"/>
          <w:sz w:val="24"/>
        </w:rPr>
      </w:pPr>
      <w:r>
        <w:rPr>
          <w:rFonts w:hint="eastAsia" w:ascii="宋体" w:hAnsi="宋体" w:eastAsia="宋体" w:cs="Times New Roman"/>
          <w:sz w:val="24"/>
          <w:szCs w:val="24"/>
        </w:rPr>
        <w:t xml:space="preserve">二○ </w:t>
      </w:r>
      <w:r>
        <w:rPr>
          <w:rFonts w:ascii="宋体" w:hAnsi="宋体" w:eastAsia="宋体" w:cs="Times New Roman"/>
          <w:sz w:val="24"/>
          <w:szCs w:val="24"/>
        </w:rPr>
        <w:t xml:space="preserve"> ﹍</w:t>
      </w:r>
      <w:r>
        <w:rPr>
          <w:rFonts w:hint="eastAsia" w:ascii="宋体" w:hAnsi="宋体" w:eastAsia="宋体" w:cs="Times New Roman"/>
          <w:sz w:val="24"/>
          <w:szCs w:val="24"/>
        </w:rPr>
        <w:t>年</w:t>
      </w:r>
      <w:r>
        <w:rPr>
          <w:rFonts w:ascii="宋体" w:hAnsi="宋体" w:eastAsia="宋体" w:cs="Times New Roman"/>
          <w:sz w:val="24"/>
          <w:szCs w:val="24"/>
        </w:rPr>
        <w:t>﹍</w:t>
      </w:r>
      <w:r>
        <w:rPr>
          <w:rFonts w:hint="eastAsia" w:ascii="宋体" w:hAnsi="宋体" w:eastAsia="宋体" w:cs="Times New Roman"/>
          <w:sz w:val="24"/>
          <w:szCs w:val="24"/>
        </w:rPr>
        <w:t>月</w:t>
      </w:r>
      <w:r>
        <w:rPr>
          <w:rFonts w:ascii="宋体" w:hAnsi="宋体" w:eastAsia="宋体" w:cs="Times New Roman"/>
          <w:sz w:val="24"/>
          <w:szCs w:val="24"/>
        </w:rPr>
        <w:t>﹍</w:t>
      </w:r>
      <w:r>
        <w:rPr>
          <w:rFonts w:hint="eastAsia" w:ascii="宋体" w:hAnsi="宋体" w:eastAsia="宋体" w:cs="Times New Roman"/>
          <w:sz w:val="24"/>
          <w:szCs w:val="24"/>
        </w:rPr>
        <w:t xml:space="preserve">日   </w:t>
      </w:r>
      <w:r>
        <w:rPr>
          <w:rFonts w:ascii="宋体" w:hAnsi="宋体" w:eastAsia="宋体" w:cs="Times New Roman"/>
          <w:sz w:val="24"/>
          <w:szCs w:val="24"/>
        </w:rPr>
        <w:t xml:space="preserve">   </w:t>
      </w:r>
      <w:r>
        <w:rPr>
          <w:rFonts w:hint="eastAsia" w:ascii="宋体" w:hAnsi="宋体" w:eastAsia="宋体" w:cs="Times New Roman"/>
          <w:sz w:val="24"/>
          <w:szCs w:val="24"/>
        </w:rPr>
        <w:t xml:space="preserve">                     二○ </w:t>
      </w:r>
      <w:r>
        <w:rPr>
          <w:rFonts w:ascii="宋体" w:hAnsi="宋体" w:eastAsia="宋体" w:cs="Times New Roman"/>
          <w:sz w:val="24"/>
          <w:szCs w:val="24"/>
        </w:rPr>
        <w:t xml:space="preserve"> ﹍</w:t>
      </w:r>
      <w:r>
        <w:rPr>
          <w:rFonts w:hint="eastAsia" w:ascii="宋体" w:hAnsi="宋体" w:eastAsia="宋体" w:cs="Times New Roman"/>
          <w:sz w:val="24"/>
          <w:szCs w:val="24"/>
        </w:rPr>
        <w:t>年</w:t>
      </w:r>
      <w:r>
        <w:rPr>
          <w:rFonts w:ascii="宋体" w:hAnsi="宋体" w:eastAsia="宋体" w:cs="Times New Roman"/>
          <w:sz w:val="24"/>
          <w:szCs w:val="24"/>
        </w:rPr>
        <w:t>﹍</w:t>
      </w:r>
      <w:r>
        <w:rPr>
          <w:rFonts w:hint="eastAsia" w:ascii="宋体" w:hAnsi="宋体" w:eastAsia="宋体" w:cs="Times New Roman"/>
          <w:sz w:val="24"/>
          <w:szCs w:val="24"/>
        </w:rPr>
        <w:t>月</w:t>
      </w:r>
      <w:r>
        <w:rPr>
          <w:rFonts w:ascii="宋体" w:hAnsi="宋体" w:eastAsia="宋体" w:cs="Times New Roman"/>
          <w:sz w:val="24"/>
          <w:szCs w:val="24"/>
        </w:rPr>
        <w:t>﹍</w:t>
      </w:r>
      <w:r>
        <w:rPr>
          <w:rFonts w:hint="eastAsia" w:ascii="宋体" w:hAnsi="宋体" w:eastAsia="宋体" w:cs="Times New Roman"/>
          <w:sz w:val="24"/>
          <w:szCs w:val="24"/>
        </w:rPr>
        <w:t>日</w:t>
      </w:r>
    </w:p>
    <w:p>
      <w:pPr>
        <w:keepNext/>
        <w:keepLines/>
        <w:pageBreakBefore/>
        <w:ind w:firstLine="437"/>
        <w:jc w:val="center"/>
        <w:outlineLvl w:val="0"/>
        <w:rPr>
          <w:rFonts w:hint="eastAsia" w:ascii="方正宋黑简体" w:hAnsi="宋体" w:eastAsia="方正宋黑简体" w:cs="黑体"/>
          <w:b/>
          <w:bCs/>
          <w:sz w:val="48"/>
          <w:szCs w:val="48"/>
        </w:rPr>
      </w:pPr>
      <w:bookmarkStart w:id="38" w:name="_Toc516240281"/>
      <w:bookmarkStart w:id="39" w:name="_Toc466549692"/>
      <w:bookmarkStart w:id="40" w:name="_Toc516240334"/>
      <w:r>
        <w:rPr>
          <w:rFonts w:hint="eastAsia" w:ascii="方正宋黑简体" w:hAnsi="宋体" w:eastAsia="方正宋黑简体" w:cs="黑体"/>
          <w:b/>
          <w:bCs/>
          <w:sz w:val="48"/>
          <w:szCs w:val="48"/>
        </w:rPr>
        <w:t>第二章  报价文件</w:t>
      </w:r>
      <w:bookmarkEnd w:id="38"/>
      <w:bookmarkEnd w:id="39"/>
      <w:bookmarkEnd w:id="40"/>
    </w:p>
    <w:p>
      <w:pPr>
        <w:jc w:val="center"/>
        <w:rPr>
          <w:rFonts w:hint="eastAsia" w:ascii="宋体" w:hAnsi="宋体"/>
          <w:sz w:val="44"/>
          <w:szCs w:val="44"/>
        </w:rPr>
      </w:pPr>
    </w:p>
    <w:p>
      <w:pPr>
        <w:jc w:val="center"/>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法定代表人（或授权委托人）：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41" w:name="_Toc466549693"/>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bookmarkStart w:id="42" w:name="_Toc516240282"/>
      <w:bookmarkStart w:id="43" w:name="_Toc516240335"/>
      <w:r>
        <w:rPr>
          <w:rFonts w:hint="eastAsia" w:ascii="方正宋黑简体" w:hAnsi="宋体" w:eastAsia="方正宋黑简体" w:cs="黑体"/>
          <w:b/>
          <w:bCs/>
          <w:sz w:val="32"/>
          <w:szCs w:val="32"/>
        </w:rPr>
        <w:t>一、</w:t>
      </w:r>
      <w:bookmarkEnd w:id="41"/>
      <w:bookmarkEnd w:id="42"/>
      <w:bookmarkEnd w:id="43"/>
      <w:r>
        <w:rPr>
          <w:rFonts w:hint="eastAsia" w:ascii="方正宋黑简体" w:hAnsi="宋体" w:eastAsia="方正宋黑简体" w:cs="黑体"/>
          <w:b/>
          <w:bCs/>
          <w:sz w:val="32"/>
          <w:szCs w:val="32"/>
        </w:rPr>
        <w:t>法定代表人身份证明和法定代表人的授权委托书</w:t>
      </w:r>
    </w:p>
    <w:p>
      <w:pPr>
        <w:spacing w:line="360" w:lineRule="auto"/>
        <w:rPr>
          <w:rFonts w:hint="eastAsia" w:ascii="仿宋" w:hAnsi="仿宋" w:eastAsia="仿宋" w:cs="Arial"/>
          <w:sz w:val="30"/>
          <w:szCs w:val="30"/>
        </w:rPr>
      </w:pPr>
    </w:p>
    <w:p>
      <w:pPr>
        <w:autoSpaceDE w:val="0"/>
        <w:autoSpaceDN w:val="0"/>
        <w:adjustRightInd w:val="0"/>
        <w:spacing w:before="92" w:line="460" w:lineRule="exact"/>
        <w:ind w:left="2552"/>
        <w:jc w:val="left"/>
        <w:outlineLvl w:val="1"/>
        <w:rPr>
          <w:rFonts w:eastAsia="Times New Roman"/>
          <w:b/>
          <w:bCs/>
          <w:kern w:val="0"/>
          <w:sz w:val="28"/>
          <w:szCs w:val="28"/>
        </w:rPr>
      </w:pPr>
      <w:r>
        <w:rPr>
          <w:rFonts w:hint="eastAsia" w:ascii="仿宋" w:hAnsi="仿宋" w:eastAsia="仿宋" w:cs="仿宋"/>
          <w:b/>
          <w:bCs/>
          <w:kern w:val="0"/>
          <w:sz w:val="28"/>
          <w:szCs w:val="28"/>
        </w:rPr>
        <w:t>（一）法定代表人身份证明</w:t>
      </w:r>
      <w:r>
        <w:rPr>
          <w:b/>
          <w:bCs/>
          <w:kern w:val="0"/>
          <w:sz w:val="28"/>
          <w:szCs w:val="28"/>
        </w:rPr>
        <w:t xml:space="preserve">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供应商名称：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line="4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姓名：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性别：</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职务：</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line="4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（供应商名称）的法定代表人。 </w:t>
      </w:r>
    </w:p>
    <w:p>
      <w:pPr>
        <w:autoSpaceDE w:val="0"/>
        <w:autoSpaceDN w:val="0"/>
        <w:adjustRightInd w:val="0"/>
        <w:spacing w:line="46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特此证明。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ind w:firstLine="280" w:firstLineChars="100"/>
        <w:jc w:val="left"/>
        <w:rPr>
          <w:rFonts w:eastAsia="Times New Roman"/>
          <w:kern w:val="0"/>
          <w:sz w:val="28"/>
          <w:szCs w:val="28"/>
        </w:rPr>
      </w:pPr>
      <w:r>
        <w:rPr>
          <w:rFonts w:hint="eastAsia" w:ascii="仿宋" w:hAnsi="仿宋" w:eastAsia="仿宋" w:cs="仿宋"/>
          <w:kern w:val="0"/>
          <w:sz w:val="28"/>
          <w:szCs w:val="28"/>
        </w:rPr>
        <w:t xml:space="preserve">附：法定代表人身份证复印件。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460" w:lineRule="exact"/>
        <w:jc w:val="left"/>
        <w:rPr>
          <w:rFonts w:eastAsia="Times New Roman"/>
          <w:kern w:val="0"/>
          <w:sz w:val="28"/>
          <w:szCs w:val="28"/>
        </w:rPr>
      </w:pPr>
      <w:r>
        <w:rPr>
          <w:rFonts w:hint="eastAsia" w:ascii="仿宋" w:hAnsi="仿宋" w:eastAsia="仿宋" w:cs="仿宋"/>
          <w:kern w:val="0"/>
          <w:sz w:val="28"/>
          <w:szCs w:val="28"/>
        </w:rPr>
        <w:t>注：本身份证明需由供应商加盖单位公章。</w:t>
      </w:r>
      <w:r>
        <w:rPr>
          <w:kern w:val="0"/>
          <w:sz w:val="28"/>
          <w:szCs w:val="28"/>
        </w:rPr>
        <w:t xml:space="preserve"> </w:t>
      </w:r>
    </w:p>
    <w:p>
      <w:pPr>
        <w:autoSpaceDE w:val="0"/>
        <w:autoSpaceDN w:val="0"/>
        <w:adjustRightInd w:val="0"/>
        <w:spacing w:line="460" w:lineRule="exact"/>
        <w:jc w:val="left"/>
        <w:rPr>
          <w:rFonts w:eastAsia="Times New Roman"/>
          <w:kern w:val="0"/>
          <w:sz w:val="28"/>
          <w:szCs w:val="28"/>
        </w:rPr>
      </w:pP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line="460" w:lineRule="exact"/>
        <w:jc w:val="left"/>
        <w:rPr>
          <w:rFonts w:hint="eastAsia" w:ascii="仿宋" w:hAnsi="仿宋" w:eastAsia="仿宋" w:cs="仿宋"/>
          <w:kern w:val="0"/>
          <w:sz w:val="28"/>
          <w:szCs w:val="28"/>
        </w:rPr>
      </w:pPr>
    </w:p>
    <w:p>
      <w:pPr>
        <w:autoSpaceDE w:val="0"/>
        <w:autoSpaceDN w:val="0"/>
        <w:adjustRightInd w:val="0"/>
        <w:spacing w:line="460" w:lineRule="exact"/>
        <w:jc w:val="center"/>
        <w:rPr>
          <w:rFonts w:ascii="仿宋" w:hAnsi="仿宋" w:eastAsia="仿宋" w:cs="仿宋"/>
          <w:kern w:val="0"/>
          <w:sz w:val="28"/>
          <w:szCs w:val="28"/>
          <w:u w:val="single"/>
        </w:rPr>
      </w:pPr>
      <w:r>
        <w:rPr>
          <w:rFonts w:hint="eastAsia" w:ascii="仿宋" w:hAnsi="仿宋" w:eastAsia="仿宋" w:cs="仿宋"/>
          <w:kern w:val="0"/>
          <w:sz w:val="28"/>
          <w:szCs w:val="28"/>
        </w:rPr>
        <w:t xml:space="preserve"> 供应商：（盖单位章）</w:t>
      </w:r>
      <w:r>
        <w:rPr>
          <w:rFonts w:hint="eastAsia" w:ascii="仿宋" w:hAnsi="仿宋" w:eastAsia="仿宋" w:cs="仿宋"/>
          <w:kern w:val="0"/>
          <w:sz w:val="28"/>
          <w:szCs w:val="28"/>
          <w:u w:val="single"/>
        </w:rPr>
        <w:t xml:space="preserve">                    </w:t>
      </w:r>
    </w:p>
    <w:p>
      <w:pPr>
        <w:autoSpaceDE w:val="0"/>
        <w:autoSpaceDN w:val="0"/>
        <w:adjustRightInd w:val="0"/>
        <w:spacing w:line="460" w:lineRule="exact"/>
        <w:jc w:val="right"/>
        <w:rPr>
          <w:rFonts w:hint="eastAsia" w:ascii="仿宋" w:hAnsi="仿宋" w:eastAsia="仿宋" w:cs="仿宋"/>
          <w:kern w:val="0"/>
          <w:sz w:val="28"/>
          <w:szCs w:val="28"/>
        </w:rPr>
      </w:pPr>
    </w:p>
    <w:p>
      <w:pPr>
        <w:autoSpaceDE w:val="0"/>
        <w:autoSpaceDN w:val="0"/>
        <w:adjustRightInd w:val="0"/>
        <w:spacing w:line="460" w:lineRule="exact"/>
        <w:jc w:val="right"/>
        <w:rPr>
          <w:rFonts w:hint="eastAsia" w:ascii="仿宋" w:hAnsi="仿宋" w:eastAsia="仿宋" w:cs="Arial"/>
          <w:sz w:val="30"/>
          <w:szCs w:val="30"/>
        </w:rPr>
      </w:pPr>
      <w:r>
        <w:rPr>
          <w:rFonts w:hint="eastAsia" w:ascii="仿宋" w:hAnsi="仿宋" w:eastAsia="仿宋" w:cs="仿宋"/>
          <w:kern w:val="0"/>
          <w:sz w:val="28"/>
          <w:szCs w:val="28"/>
        </w:rPr>
        <w:t xml:space="preserve">         年      月      日 </w:t>
      </w:r>
      <w:r>
        <w:rPr>
          <w:rFonts w:hint="eastAsia" w:ascii="仿宋" w:hAnsi="仿宋" w:eastAsia="仿宋" w:cs="Arial"/>
          <w:sz w:val="30"/>
          <w:szCs w:val="30"/>
        </w:rPr>
        <w:t xml:space="preserve"> </w:t>
      </w:r>
    </w:p>
    <w:p>
      <w:pPr>
        <w:autoSpaceDE w:val="0"/>
        <w:autoSpaceDN w:val="0"/>
        <w:adjustRightInd w:val="0"/>
        <w:spacing w:line="360" w:lineRule="auto"/>
        <w:jc w:val="center"/>
        <w:rPr>
          <w:rFonts w:ascii="仿宋" w:hAnsi="仿宋" w:eastAsia="仿宋" w:cs="Arial"/>
          <w:b/>
          <w:bCs/>
          <w:sz w:val="28"/>
          <w:szCs w:val="28"/>
        </w:rPr>
      </w:pPr>
      <w:r>
        <w:rPr>
          <w:rFonts w:hint="eastAsia" w:ascii="仿宋" w:hAnsi="仿宋" w:eastAsia="仿宋" w:cs="Arial"/>
          <w:sz w:val="30"/>
          <w:szCs w:val="30"/>
        </w:rPr>
        <w:br w:type="page"/>
      </w:r>
      <w:r>
        <w:rPr>
          <w:rFonts w:hint="eastAsia" w:ascii="仿宋" w:hAnsi="仿宋" w:eastAsia="仿宋" w:cs="仿宋"/>
          <w:b/>
          <w:bCs/>
          <w:kern w:val="0"/>
          <w:sz w:val="28"/>
          <w:szCs w:val="28"/>
        </w:rPr>
        <w:t>（二）授权委托书</w:t>
      </w:r>
    </w:p>
    <w:p>
      <w:pPr>
        <w:autoSpaceDE w:val="0"/>
        <w:autoSpaceDN w:val="0"/>
        <w:adjustRightInd w:val="0"/>
        <w:spacing w:before="187"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本人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（供应商名称）的法定代表人，现委托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（姓名）为我方代理人。代理人根据授权，以我方名义签署、澄清确认、递交、撤回、修改询比项目响应文件、签订合同和处理有关事宜，其法律后果由我方承担。 </w:t>
      </w:r>
    </w:p>
    <w:p>
      <w:pPr>
        <w:autoSpaceDE w:val="0"/>
        <w:autoSpaceDN w:val="0"/>
        <w:adjustRightInd w:val="0"/>
        <w:spacing w:before="184" w:line="460" w:lineRule="exact"/>
        <w:ind w:firstLine="560" w:firstLineChars="200"/>
        <w:jc w:val="left"/>
        <w:rPr>
          <w:rFonts w:eastAsia="Times New Roman"/>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自本委托书签署之日起至询比有效期满</w:t>
      </w:r>
      <w:r>
        <w:rPr>
          <w:rFonts w:hint="eastAsia" w:ascii="仿宋" w:hAnsi="仿宋" w:eastAsia="仿宋" w:cs="仿宋"/>
          <w:kern w:val="0"/>
          <w:sz w:val="28"/>
          <w:szCs w:val="28"/>
        </w:rPr>
        <w:t xml:space="preserve"> 。</w:t>
      </w:r>
      <w:r>
        <w:rPr>
          <w:kern w:val="0"/>
          <w:sz w:val="28"/>
          <w:szCs w:val="28"/>
        </w:rPr>
        <w:t xml:space="preserve"> </w:t>
      </w:r>
    </w:p>
    <w:p>
      <w:pPr>
        <w:autoSpaceDE w:val="0"/>
        <w:autoSpaceDN w:val="0"/>
        <w:adjustRightInd w:val="0"/>
        <w:spacing w:before="184"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代理人无转委托权。 </w:t>
      </w:r>
    </w:p>
    <w:p>
      <w:pPr>
        <w:autoSpaceDE w:val="0"/>
        <w:autoSpaceDN w:val="0"/>
        <w:adjustRightInd w:val="0"/>
        <w:spacing w:before="184"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附：法定代表人身份证复印件及委托代理人身份证复印件 </w:t>
      </w:r>
    </w:p>
    <w:p>
      <w:pPr>
        <w:autoSpaceDE w:val="0"/>
        <w:autoSpaceDN w:val="0"/>
        <w:adjustRightInd w:val="0"/>
        <w:spacing w:before="184" w:line="4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注：本授权委托书需由供应商加盖单位公章并由其法定代表人和委托代理人签字。 </w:t>
      </w:r>
    </w:p>
    <w:p>
      <w:pPr>
        <w:autoSpaceDE w:val="0"/>
        <w:autoSpaceDN w:val="0"/>
        <w:adjustRightInd w:val="0"/>
        <w:spacing w:line="460" w:lineRule="exact"/>
        <w:jc w:val="left"/>
        <w:rPr>
          <w:kern w:val="0"/>
          <w:sz w:val="28"/>
          <w:szCs w:val="28"/>
        </w:rPr>
      </w:pPr>
    </w:p>
    <w:p>
      <w:pPr>
        <w:autoSpaceDE w:val="0"/>
        <w:autoSpaceDN w:val="0"/>
        <w:adjustRightInd w:val="0"/>
        <w:spacing w:before="223" w:line="460" w:lineRule="exact"/>
        <w:ind w:left="2693"/>
        <w:jc w:val="left"/>
        <w:rPr>
          <w:rFonts w:hint="eastAsia" w:ascii="仿宋" w:hAnsi="仿宋" w:eastAsia="仿宋" w:cs="仿宋"/>
          <w:kern w:val="0"/>
          <w:sz w:val="28"/>
          <w:szCs w:val="28"/>
          <w:u w:val="single"/>
        </w:rPr>
      </w:pPr>
      <w:r>
        <w:rPr>
          <w:rFonts w:hint="eastAsia" w:ascii="仿宋" w:hAnsi="仿宋" w:eastAsia="仿宋" w:cs="仿宋"/>
          <w:kern w:val="0"/>
          <w:sz w:val="28"/>
          <w:szCs w:val="28"/>
        </w:rPr>
        <w:t xml:space="preserve">供  应  商：（盖单位章） </w:t>
      </w:r>
      <w:r>
        <w:rPr>
          <w:rFonts w:hint="eastAsia" w:ascii="仿宋" w:hAnsi="仿宋" w:eastAsia="仿宋" w:cs="仿宋"/>
          <w:kern w:val="0"/>
          <w:sz w:val="28"/>
          <w:szCs w:val="28"/>
          <w:u w:val="single"/>
        </w:rPr>
        <w:t xml:space="preserve">              </w:t>
      </w:r>
    </w:p>
    <w:p>
      <w:pPr>
        <w:autoSpaceDE w:val="0"/>
        <w:autoSpaceDN w:val="0"/>
        <w:adjustRightInd w:val="0"/>
        <w:spacing w:before="223" w:line="460" w:lineRule="exact"/>
        <w:ind w:left="2693"/>
        <w:jc w:val="left"/>
        <w:rPr>
          <w:rFonts w:hint="eastAsia" w:ascii="仿宋" w:hAnsi="仿宋" w:eastAsia="仿宋" w:cs="仿宋"/>
          <w:kern w:val="0"/>
          <w:sz w:val="28"/>
          <w:szCs w:val="28"/>
        </w:rPr>
      </w:pPr>
      <w:r>
        <w:rPr>
          <w:rFonts w:hint="eastAsia" w:ascii="仿宋" w:hAnsi="仿宋" w:eastAsia="仿宋" w:cs="仿宋"/>
          <w:kern w:val="0"/>
          <w:sz w:val="28"/>
          <w:szCs w:val="28"/>
        </w:rPr>
        <w:t>法定代表人：（签字）</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before="221" w:line="460" w:lineRule="exact"/>
        <w:ind w:left="2693"/>
        <w:jc w:val="left"/>
        <w:rPr>
          <w:rFonts w:hint="eastAsia" w:ascii="仿宋" w:hAnsi="仿宋" w:eastAsia="仿宋" w:cs="仿宋"/>
          <w:kern w:val="0"/>
          <w:sz w:val="28"/>
          <w:szCs w:val="28"/>
        </w:rPr>
      </w:pP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before="223" w:line="460" w:lineRule="exact"/>
        <w:ind w:left="2693"/>
        <w:rPr>
          <w:rFonts w:hint="eastAsia" w:ascii="仿宋" w:hAnsi="仿宋" w:eastAsia="仿宋" w:cs="仿宋"/>
          <w:kern w:val="0"/>
          <w:sz w:val="28"/>
          <w:szCs w:val="28"/>
          <w:u w:val="single"/>
        </w:rPr>
      </w:pPr>
      <w:r>
        <w:rPr>
          <w:rFonts w:hint="eastAsia" w:ascii="仿宋" w:hAnsi="仿宋" w:eastAsia="仿宋" w:cs="仿宋"/>
          <w:kern w:val="0"/>
          <w:sz w:val="28"/>
          <w:szCs w:val="28"/>
        </w:rPr>
        <w:t>委托代理人：（签字）</w:t>
      </w:r>
      <w:r>
        <w:rPr>
          <w:rFonts w:hint="eastAsia" w:ascii="仿宋" w:hAnsi="仿宋" w:eastAsia="仿宋" w:cs="仿宋"/>
          <w:kern w:val="0"/>
          <w:sz w:val="28"/>
          <w:szCs w:val="28"/>
          <w:u w:val="single"/>
        </w:rPr>
        <w:t xml:space="preserve">                </w:t>
      </w:r>
    </w:p>
    <w:p>
      <w:pPr>
        <w:autoSpaceDE w:val="0"/>
        <w:autoSpaceDN w:val="0"/>
        <w:adjustRightInd w:val="0"/>
        <w:spacing w:before="223" w:line="460" w:lineRule="exact"/>
        <w:ind w:left="2693"/>
        <w:rPr>
          <w:kern w:val="0"/>
          <w:sz w:val="28"/>
          <w:szCs w:val="28"/>
        </w:rPr>
      </w:pP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kern w:val="0"/>
          <w:sz w:val="28"/>
          <w:szCs w:val="28"/>
        </w:rPr>
        <w:t xml:space="preserve"> </w:t>
      </w:r>
    </w:p>
    <w:p>
      <w:pPr>
        <w:pStyle w:val="20"/>
        <w:spacing w:line="460" w:lineRule="exact"/>
        <w:rPr>
          <w:rFonts w:hint="eastAsia"/>
        </w:rPr>
      </w:pPr>
    </w:p>
    <w:p>
      <w:pPr>
        <w:spacing w:line="460" w:lineRule="exact"/>
        <w:jc w:val="center"/>
        <w:outlineLvl w:val="1"/>
        <w:rPr>
          <w:rFonts w:hint="eastAsia" w:ascii="仿宋" w:hAnsi="仿宋" w:eastAsia="仿宋" w:cs="Arial"/>
          <w:sz w:val="30"/>
          <w:szCs w:val="30"/>
        </w:rPr>
      </w:pPr>
      <w:r>
        <w:rPr>
          <w:rFonts w:hint="eastAsia" w:ascii="仿宋" w:hAnsi="仿宋" w:eastAsia="仿宋" w:cs="Arial"/>
          <w:b/>
          <w:bCs/>
          <w:sz w:val="28"/>
          <w:szCs w:val="28"/>
        </w:rPr>
        <w:t>年   月   日</w:t>
      </w:r>
      <w:r>
        <w:rPr>
          <w:rFonts w:ascii="仿宋" w:hAnsi="仿宋" w:eastAsia="仿宋" w:cs="Arial"/>
          <w:b/>
          <w:bCs/>
          <w:sz w:val="28"/>
          <w:szCs w:val="28"/>
        </w:rPr>
        <w:br w:type="page"/>
      </w:r>
      <w:bookmarkStart w:id="44" w:name="_Toc516240283"/>
      <w:bookmarkStart w:id="45" w:name="_Toc466549694"/>
      <w:bookmarkStart w:id="46" w:name="_Toc516240336"/>
      <w:r>
        <w:rPr>
          <w:rFonts w:hint="eastAsia" w:ascii="方正宋黑简体" w:hAnsi="宋体" w:eastAsia="方正宋黑简体" w:cs="黑体"/>
          <w:b/>
          <w:bCs/>
          <w:sz w:val="32"/>
          <w:szCs w:val="32"/>
        </w:rPr>
        <w:t>二、报价函</w:t>
      </w:r>
      <w:bookmarkEnd w:id="44"/>
      <w:bookmarkEnd w:id="45"/>
      <w:bookmarkEnd w:id="46"/>
    </w:p>
    <w:p>
      <w:pPr>
        <w:spacing w:line="460" w:lineRule="exact"/>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pPr>
        <w:spacing w:line="460" w:lineRule="exact"/>
        <w:rPr>
          <w:rFonts w:hint="eastAsia" w:ascii="仿宋" w:hAnsi="仿宋" w:eastAsia="仿宋" w:cs="Arial"/>
          <w:sz w:val="28"/>
          <w:szCs w:val="28"/>
        </w:rPr>
      </w:pPr>
      <w:r>
        <w:rPr>
          <w:rFonts w:hint="eastAsia" w:ascii="仿宋" w:hAnsi="仿宋" w:eastAsia="仿宋" w:cs="Arial"/>
          <w:sz w:val="28"/>
          <w:szCs w:val="28"/>
        </w:rPr>
        <w:t>1．我方已仔细研究了</w:t>
      </w:r>
      <w:r>
        <w:rPr>
          <w:rFonts w:hint="eastAsia" w:ascii="仿宋" w:hAnsi="仿宋" w:eastAsia="仿宋" w:cs="Arial"/>
          <w:sz w:val="28"/>
          <w:szCs w:val="28"/>
          <w:u w:val="single"/>
        </w:rPr>
        <w:t xml:space="preserve">      </w:t>
      </w:r>
      <w:r>
        <w:rPr>
          <w:rFonts w:hint="eastAsia" w:ascii="仿宋" w:hAnsi="仿宋" w:eastAsia="仿宋" w:cs="Arial"/>
          <w:sz w:val="28"/>
          <w:szCs w:val="28"/>
        </w:rPr>
        <w:t>（项目名称）项目询比文件的全部内容，愿意以人民币大写</w:t>
      </w:r>
      <w:r>
        <w:rPr>
          <w:rFonts w:hint="eastAsia" w:ascii="仿宋" w:hAnsi="仿宋" w:eastAsia="仿宋" w:cs="Arial"/>
          <w:sz w:val="28"/>
          <w:szCs w:val="28"/>
          <w:u w:val="single"/>
        </w:rPr>
        <w:t xml:space="preserve">            </w:t>
      </w:r>
      <w:r>
        <w:rPr>
          <w:rFonts w:hint="eastAsia" w:ascii="仿宋" w:hAnsi="仿宋" w:eastAsia="仿宋" w:cs="Arial"/>
          <w:sz w:val="28"/>
          <w:szCs w:val="28"/>
        </w:rPr>
        <w:t>小写</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元的报价，服务期限：   </w:t>
      </w:r>
      <w:r>
        <w:rPr>
          <w:rFonts w:hint="eastAsia" w:ascii="仿宋" w:hAnsi="仿宋" w:eastAsia="仿宋" w:cs="Arial"/>
          <w:sz w:val="28"/>
          <w:szCs w:val="28"/>
          <w:u w:val="single"/>
        </w:rPr>
        <w:t xml:space="preserve">  </w:t>
      </w:r>
      <w:r>
        <w:rPr>
          <w:rFonts w:hint="eastAsia" w:ascii="仿宋" w:hAnsi="仿宋" w:eastAsia="仿宋" w:cs="Arial"/>
          <w:sz w:val="28"/>
          <w:szCs w:val="28"/>
        </w:rPr>
        <w:t>日历天，按合同约定完成投资咨询工作。</w:t>
      </w:r>
    </w:p>
    <w:p>
      <w:pPr>
        <w:spacing w:line="460" w:lineRule="exact"/>
        <w:rPr>
          <w:rFonts w:hint="eastAsia" w:ascii="仿宋" w:hAnsi="仿宋" w:eastAsia="仿宋" w:cs="Arial"/>
          <w:sz w:val="28"/>
          <w:szCs w:val="28"/>
        </w:rPr>
      </w:pPr>
      <w:r>
        <w:rPr>
          <w:rFonts w:hint="eastAsia" w:ascii="仿宋" w:hAnsi="仿宋" w:eastAsia="仿宋" w:cs="Arial"/>
          <w:sz w:val="28"/>
          <w:szCs w:val="28"/>
        </w:rPr>
        <w:t>2.我方的响应文件包括下列内容：</w:t>
      </w:r>
    </w:p>
    <w:p>
      <w:pPr>
        <w:spacing w:line="460" w:lineRule="exact"/>
        <w:rPr>
          <w:rFonts w:hint="eastAsia" w:ascii="仿宋" w:hAnsi="仿宋" w:eastAsia="仿宋" w:cs="Arial"/>
          <w:sz w:val="28"/>
          <w:szCs w:val="28"/>
        </w:rPr>
      </w:pPr>
      <w:r>
        <w:rPr>
          <w:rFonts w:hint="eastAsia" w:ascii="仿宋" w:hAnsi="仿宋" w:eastAsia="仿宋" w:cs="Arial"/>
          <w:sz w:val="28"/>
          <w:szCs w:val="28"/>
        </w:rPr>
        <w:t>（1）法定代表人身份证明或法定代表人的授权委托书；</w:t>
      </w:r>
    </w:p>
    <w:p>
      <w:pPr>
        <w:spacing w:line="460" w:lineRule="exact"/>
        <w:rPr>
          <w:rFonts w:hint="eastAsia" w:ascii="仿宋" w:hAnsi="仿宋" w:eastAsia="仿宋" w:cs="Arial"/>
          <w:sz w:val="28"/>
          <w:szCs w:val="28"/>
        </w:rPr>
      </w:pPr>
      <w:r>
        <w:rPr>
          <w:rFonts w:hint="eastAsia" w:ascii="仿宋" w:hAnsi="仿宋" w:eastAsia="仿宋" w:cs="Arial"/>
          <w:sz w:val="28"/>
          <w:szCs w:val="28"/>
        </w:rPr>
        <w:t>（2）报价函</w:t>
      </w:r>
    </w:p>
    <w:p>
      <w:pPr>
        <w:spacing w:line="460" w:lineRule="exact"/>
        <w:rPr>
          <w:rFonts w:hint="eastAsia" w:ascii="仿宋" w:hAnsi="仿宋" w:eastAsia="仿宋" w:cs="Arial"/>
          <w:sz w:val="28"/>
          <w:szCs w:val="28"/>
        </w:rPr>
      </w:pPr>
      <w:r>
        <w:rPr>
          <w:rFonts w:hint="eastAsia" w:ascii="仿宋" w:hAnsi="仿宋" w:eastAsia="仿宋" w:cs="Arial"/>
          <w:sz w:val="28"/>
          <w:szCs w:val="28"/>
        </w:rPr>
        <w:t>（3）供应商承诺书</w:t>
      </w:r>
    </w:p>
    <w:p>
      <w:pPr>
        <w:spacing w:line="460" w:lineRule="exact"/>
        <w:rPr>
          <w:rFonts w:hint="eastAsia" w:ascii="仿宋" w:hAnsi="仿宋" w:eastAsia="仿宋" w:cs="Arial"/>
          <w:sz w:val="28"/>
          <w:szCs w:val="28"/>
        </w:rPr>
      </w:pPr>
      <w:r>
        <w:rPr>
          <w:rFonts w:hint="eastAsia" w:ascii="仿宋" w:hAnsi="仿宋" w:eastAsia="仿宋" w:cs="Arial"/>
          <w:sz w:val="28"/>
          <w:szCs w:val="28"/>
        </w:rPr>
        <w:t>（4）费用明细；</w:t>
      </w:r>
    </w:p>
    <w:p>
      <w:pPr>
        <w:spacing w:line="460" w:lineRule="exact"/>
        <w:rPr>
          <w:rFonts w:hint="eastAsia" w:ascii="仿宋" w:hAnsi="仿宋" w:eastAsia="仿宋" w:cs="Arial"/>
          <w:sz w:val="28"/>
          <w:szCs w:val="28"/>
        </w:rPr>
      </w:pPr>
      <w:r>
        <w:rPr>
          <w:rFonts w:hint="eastAsia" w:ascii="仿宋" w:hAnsi="仿宋" w:eastAsia="仿宋" w:cs="Arial"/>
          <w:sz w:val="28"/>
          <w:szCs w:val="28"/>
        </w:rPr>
        <w:t>（5）资格审查资料；</w:t>
      </w:r>
    </w:p>
    <w:p>
      <w:pPr>
        <w:spacing w:line="460" w:lineRule="exact"/>
        <w:rPr>
          <w:rFonts w:hint="eastAsia" w:ascii="仿宋" w:hAnsi="仿宋" w:eastAsia="仿宋" w:cs="Arial"/>
          <w:sz w:val="28"/>
          <w:szCs w:val="28"/>
        </w:rPr>
      </w:pPr>
      <w:r>
        <w:rPr>
          <w:rFonts w:hint="eastAsia" w:ascii="仿宋" w:hAnsi="仿宋" w:eastAsia="仿宋" w:cs="Arial"/>
          <w:sz w:val="28"/>
          <w:szCs w:val="28"/>
        </w:rPr>
        <w:t>（6）项目人员配备</w:t>
      </w:r>
    </w:p>
    <w:p>
      <w:pPr>
        <w:spacing w:line="460" w:lineRule="exact"/>
        <w:rPr>
          <w:rFonts w:hint="eastAsia" w:ascii="仿宋" w:hAnsi="仿宋" w:eastAsia="仿宋" w:cs="Arial"/>
          <w:sz w:val="28"/>
          <w:szCs w:val="28"/>
        </w:rPr>
      </w:pPr>
      <w:r>
        <w:rPr>
          <w:rFonts w:hint="eastAsia" w:ascii="仿宋" w:hAnsi="仿宋" w:eastAsia="仿宋" w:cs="Arial"/>
          <w:sz w:val="28"/>
          <w:szCs w:val="28"/>
        </w:rPr>
        <w:t>（7）服务方案；</w:t>
      </w:r>
    </w:p>
    <w:p>
      <w:pPr>
        <w:spacing w:line="460" w:lineRule="exact"/>
        <w:rPr>
          <w:rFonts w:hint="eastAsia" w:ascii="仿宋" w:hAnsi="仿宋" w:eastAsia="仿宋" w:cs="Arial"/>
          <w:sz w:val="28"/>
          <w:szCs w:val="28"/>
        </w:rPr>
      </w:pPr>
      <w:r>
        <w:rPr>
          <w:rFonts w:hint="eastAsia" w:ascii="仿宋" w:hAnsi="仿宋" w:eastAsia="仿宋" w:cs="Arial"/>
          <w:sz w:val="28"/>
          <w:szCs w:val="28"/>
        </w:rPr>
        <w:t>……</w:t>
      </w:r>
    </w:p>
    <w:p>
      <w:pPr>
        <w:spacing w:line="460" w:lineRule="exact"/>
        <w:rPr>
          <w:rFonts w:hint="eastAsia" w:ascii="仿宋" w:hAnsi="仿宋" w:eastAsia="仿宋" w:cs="Arial"/>
          <w:sz w:val="28"/>
          <w:szCs w:val="28"/>
        </w:rPr>
      </w:pPr>
      <w:r>
        <w:rPr>
          <w:rFonts w:hint="eastAsia" w:ascii="仿宋" w:hAnsi="仿宋" w:eastAsia="仿宋" w:cs="Arial"/>
          <w:sz w:val="28"/>
          <w:szCs w:val="28"/>
        </w:rPr>
        <w:t>响应文件的上述组成部分如存在内容不一致的，以报价函为准。</w:t>
      </w:r>
    </w:p>
    <w:p>
      <w:pPr>
        <w:spacing w:line="460" w:lineRule="exact"/>
        <w:rPr>
          <w:rFonts w:hint="eastAsia" w:ascii="仿宋" w:hAnsi="仿宋" w:eastAsia="仿宋" w:cs="Arial"/>
          <w:sz w:val="28"/>
          <w:szCs w:val="28"/>
        </w:rPr>
      </w:pPr>
      <w:r>
        <w:rPr>
          <w:rFonts w:hint="eastAsia" w:ascii="仿宋" w:hAnsi="仿宋" w:eastAsia="仿宋" w:cs="Arial"/>
          <w:sz w:val="28"/>
          <w:szCs w:val="28"/>
        </w:rPr>
        <w:t>3．我方承诺在询比文件规定的有效期内不撤销响应文件。</w:t>
      </w:r>
    </w:p>
    <w:p>
      <w:pPr>
        <w:spacing w:line="460" w:lineRule="exact"/>
        <w:rPr>
          <w:rFonts w:hint="eastAsia" w:ascii="仿宋" w:hAnsi="仿宋" w:eastAsia="仿宋" w:cs="Arial"/>
          <w:sz w:val="28"/>
          <w:szCs w:val="28"/>
        </w:rPr>
      </w:pPr>
      <w:r>
        <w:rPr>
          <w:rFonts w:hint="eastAsia" w:ascii="仿宋" w:hAnsi="仿宋" w:eastAsia="仿宋" w:cs="Arial"/>
          <w:sz w:val="28"/>
          <w:szCs w:val="28"/>
        </w:rPr>
        <w:t>4．如我方中标/成交，我方承诺：</w:t>
      </w:r>
    </w:p>
    <w:p>
      <w:pPr>
        <w:spacing w:line="460" w:lineRule="exact"/>
        <w:rPr>
          <w:rFonts w:hint="eastAsia" w:ascii="仿宋" w:hAnsi="仿宋" w:eastAsia="仿宋" w:cs="Arial"/>
          <w:sz w:val="28"/>
          <w:szCs w:val="28"/>
        </w:rPr>
      </w:pPr>
      <w:r>
        <w:rPr>
          <w:rFonts w:hint="eastAsia" w:ascii="仿宋" w:hAnsi="仿宋" w:eastAsia="仿宋" w:cs="Arial"/>
          <w:sz w:val="28"/>
          <w:szCs w:val="28"/>
        </w:rPr>
        <w:t>（1）在收到中标/成交通知书后，在中标/成交通知书规定的期限内与你方签订合同；</w:t>
      </w:r>
    </w:p>
    <w:p>
      <w:pPr>
        <w:spacing w:line="460" w:lineRule="exact"/>
        <w:rPr>
          <w:rFonts w:hint="eastAsia" w:ascii="仿宋" w:hAnsi="仿宋" w:eastAsia="仿宋" w:cs="Arial"/>
          <w:sz w:val="28"/>
          <w:szCs w:val="28"/>
        </w:rPr>
      </w:pPr>
      <w:r>
        <w:rPr>
          <w:rFonts w:hint="eastAsia" w:ascii="仿宋" w:hAnsi="仿宋" w:eastAsia="仿宋" w:cs="Arial"/>
          <w:sz w:val="28"/>
          <w:szCs w:val="28"/>
        </w:rPr>
        <w:t>（2）在签订合同时不向你方提出附加条件；</w:t>
      </w:r>
    </w:p>
    <w:p>
      <w:pPr>
        <w:spacing w:line="460" w:lineRule="exact"/>
        <w:rPr>
          <w:rFonts w:hint="eastAsia" w:ascii="仿宋" w:hAnsi="仿宋" w:eastAsia="仿宋" w:cs="Arial"/>
          <w:sz w:val="28"/>
          <w:szCs w:val="28"/>
        </w:rPr>
      </w:pPr>
      <w:r>
        <w:rPr>
          <w:rFonts w:hint="eastAsia" w:ascii="仿宋" w:hAnsi="仿宋" w:eastAsia="仿宋" w:cs="Arial"/>
          <w:sz w:val="28"/>
          <w:szCs w:val="28"/>
        </w:rPr>
        <w:t>（3）在合同约定的期限内完成合同规定的全部义务。</w:t>
      </w:r>
    </w:p>
    <w:p>
      <w:pPr>
        <w:spacing w:line="460" w:lineRule="exact"/>
        <w:rPr>
          <w:rFonts w:hint="eastAsia" w:ascii="仿宋" w:hAnsi="仿宋" w:eastAsia="仿宋" w:cs="Arial"/>
          <w:sz w:val="28"/>
          <w:szCs w:val="28"/>
        </w:rPr>
      </w:pPr>
      <w:r>
        <w:rPr>
          <w:rFonts w:hint="eastAsia" w:ascii="仿宋" w:hAnsi="仿宋" w:eastAsia="仿宋" w:cs="Arial"/>
          <w:sz w:val="28"/>
          <w:szCs w:val="28"/>
        </w:rPr>
        <w:t>5．我方在此声明，所递交的响应文件及有关资料内容完整、真实和准确。</w:t>
      </w:r>
    </w:p>
    <w:p>
      <w:pPr>
        <w:spacing w:line="460" w:lineRule="exact"/>
        <w:rPr>
          <w:rFonts w:hint="eastAsia" w:ascii="仿宋" w:hAnsi="仿宋" w:eastAsia="仿宋" w:cs="Arial"/>
          <w:sz w:val="28"/>
          <w:szCs w:val="28"/>
        </w:rPr>
      </w:pPr>
      <w:r>
        <w:rPr>
          <w:rFonts w:hint="eastAsia" w:ascii="仿宋" w:hAnsi="仿宋" w:eastAsia="仿宋" w:cs="Arial"/>
          <w:sz w:val="28"/>
          <w:szCs w:val="28"/>
        </w:rPr>
        <w:t>6.               （其他补充说明）</w:t>
      </w:r>
      <w:bookmarkStart w:id="47" w:name="page84"/>
      <w:bookmarkEnd w:id="47"/>
    </w:p>
    <w:p>
      <w:pPr>
        <w:spacing w:line="460" w:lineRule="exact"/>
        <w:rPr>
          <w:rFonts w:hint="eastAsia" w:ascii="仿宋" w:hAnsi="仿宋" w:eastAsia="仿宋" w:cs="Arial"/>
          <w:sz w:val="28"/>
          <w:szCs w:val="28"/>
        </w:rPr>
      </w:pPr>
      <w:r>
        <w:rPr>
          <w:rFonts w:hint="eastAsia" w:ascii="仿宋" w:hAnsi="仿宋" w:eastAsia="仿宋" w:cs="Arial"/>
          <w:sz w:val="28"/>
          <w:szCs w:val="28"/>
        </w:rPr>
        <w:t>供  应  商：</w:t>
      </w:r>
      <w:r>
        <w:rPr>
          <w:rFonts w:hint="eastAsia" w:ascii="仿宋" w:hAnsi="仿宋" w:eastAsia="仿宋" w:cs="Arial"/>
          <w:sz w:val="28"/>
          <w:szCs w:val="28"/>
        </w:rPr>
        <w:tab/>
      </w:r>
      <w:r>
        <w:rPr>
          <w:rFonts w:hint="eastAsia" w:ascii="仿宋" w:hAnsi="仿宋" w:eastAsia="仿宋" w:cs="Arial"/>
          <w:sz w:val="28"/>
          <w:szCs w:val="28"/>
        </w:rPr>
        <w:t>（盖单位章）</w:t>
      </w:r>
    </w:p>
    <w:p>
      <w:pPr>
        <w:spacing w:line="460" w:lineRule="exact"/>
        <w:rPr>
          <w:rFonts w:hint="eastAsia" w:ascii="仿宋" w:hAnsi="仿宋" w:eastAsia="仿宋" w:cs="Arial"/>
          <w:sz w:val="28"/>
          <w:szCs w:val="28"/>
        </w:rPr>
      </w:pPr>
      <w:r>
        <w:rPr>
          <w:rFonts w:hint="eastAsia" w:ascii="仿宋" w:hAnsi="仿宋" w:eastAsia="仿宋" w:cs="Arial"/>
          <w:sz w:val="28"/>
          <w:szCs w:val="28"/>
        </w:rPr>
        <w:t>法定代表人或其委托代理人：</w:t>
      </w:r>
      <w:r>
        <w:rPr>
          <w:rFonts w:hint="eastAsia" w:ascii="仿宋" w:hAnsi="仿宋" w:eastAsia="仿宋" w:cs="Arial"/>
          <w:sz w:val="28"/>
          <w:szCs w:val="28"/>
        </w:rPr>
        <w:tab/>
      </w:r>
      <w:r>
        <w:rPr>
          <w:rFonts w:hint="eastAsia" w:ascii="仿宋" w:hAnsi="仿宋" w:eastAsia="仿宋" w:cs="Arial"/>
          <w:sz w:val="28"/>
          <w:szCs w:val="28"/>
        </w:rPr>
        <w:t>（签字）：            年  月  日</w:t>
      </w:r>
      <w:bookmarkStart w:id="48" w:name="page85"/>
      <w:bookmarkEnd w:id="48"/>
    </w:p>
    <w:p>
      <w:pPr>
        <w:pStyle w:val="20"/>
        <w:rPr>
          <w:rFonts w:hint="eastAsia"/>
        </w:rPr>
      </w:pPr>
    </w:p>
    <w:p>
      <w:pPr>
        <w:rPr>
          <w:rFonts w:hint="eastAsia"/>
        </w:rPr>
      </w:pPr>
    </w:p>
    <w:p>
      <w:pPr>
        <w:pStyle w:val="20"/>
        <w:rPr>
          <w:rFonts w:hint="eastAsia"/>
        </w:rPr>
      </w:pPr>
    </w:p>
    <w:p>
      <w:pPr>
        <w:rPr>
          <w:rFonts w:hint="eastAsia"/>
        </w:rPr>
      </w:pPr>
    </w:p>
    <w:p>
      <w:pPr>
        <w:pStyle w:val="20"/>
        <w:rPr>
          <w:rFonts w:hint="eastAsia"/>
        </w:rPr>
      </w:pPr>
    </w:p>
    <w:p>
      <w:pPr>
        <w:numPr>
          <w:ilvl w:val="0"/>
          <w:numId w:val="2"/>
        </w:numPr>
        <w:spacing w:line="460" w:lineRule="exact"/>
        <w:jc w:val="center"/>
        <w:rPr>
          <w:rFonts w:hint="eastAsia" w:ascii="方正宋黑简体" w:hAnsi="宋体" w:eastAsia="方正宋黑简体" w:cs="黑体"/>
          <w:b/>
          <w:bCs/>
          <w:sz w:val="28"/>
          <w:szCs w:val="28"/>
        </w:rPr>
      </w:pPr>
      <w:r>
        <w:rPr>
          <w:rFonts w:hint="eastAsia" w:ascii="方正宋黑简体" w:hAnsi="宋体" w:eastAsia="方正宋黑简体" w:cs="黑体"/>
          <w:b/>
          <w:bCs/>
          <w:sz w:val="32"/>
          <w:szCs w:val="28"/>
        </w:rPr>
        <w:t>供应商承诺书</w:t>
      </w:r>
    </w:p>
    <w:p>
      <w:pPr>
        <w:spacing w:line="460" w:lineRule="exact"/>
        <w:rPr>
          <w:rFonts w:hint="eastAsia" w:ascii="仿宋" w:hAnsi="仿宋" w:eastAsia="仿宋" w:cs="Arial"/>
          <w:sz w:val="28"/>
          <w:szCs w:val="28"/>
        </w:rPr>
      </w:pPr>
      <w:bookmarkStart w:id="49" w:name="_Toc466549696"/>
      <w:r>
        <w:rPr>
          <w:rFonts w:hint="eastAsia" w:ascii="仿宋" w:hAnsi="仿宋" w:eastAsia="仿宋" w:cs="Arial"/>
          <w:sz w:val="28"/>
          <w:szCs w:val="28"/>
        </w:rPr>
        <w:t>我单位参加本次采购活动，郑重承诺如下：</w:t>
      </w:r>
    </w:p>
    <w:p>
      <w:pPr>
        <w:spacing w:line="460" w:lineRule="exact"/>
        <w:rPr>
          <w:rFonts w:hint="eastAsia" w:ascii="仿宋" w:hAnsi="仿宋" w:eastAsia="仿宋" w:cs="Arial"/>
          <w:sz w:val="28"/>
          <w:szCs w:val="28"/>
        </w:rPr>
      </w:pPr>
      <w:r>
        <w:rPr>
          <w:rFonts w:hint="eastAsia" w:ascii="仿宋" w:hAnsi="仿宋" w:eastAsia="仿宋" w:cs="Arial"/>
          <w:sz w:val="28"/>
          <w:szCs w:val="28"/>
        </w:rPr>
        <w:t>　  一、严格遵守国家法律法规及相关规定，合法经营。</w:t>
      </w:r>
    </w:p>
    <w:p>
      <w:pPr>
        <w:spacing w:line="460" w:lineRule="exact"/>
        <w:rPr>
          <w:rFonts w:hint="eastAsia" w:ascii="仿宋" w:hAnsi="仿宋" w:eastAsia="仿宋" w:cs="Arial"/>
          <w:sz w:val="28"/>
          <w:szCs w:val="28"/>
        </w:rPr>
      </w:pPr>
      <w:r>
        <w:rPr>
          <w:rFonts w:hint="eastAsia" w:ascii="仿宋" w:hAnsi="仿宋" w:eastAsia="仿宋" w:cs="Arial"/>
          <w:sz w:val="28"/>
          <w:szCs w:val="28"/>
        </w:rPr>
        <w:t>　　二、全面履行询比文件的承诺，杜绝不正当竞争行为，作到诚实、守信。</w:t>
      </w:r>
    </w:p>
    <w:p>
      <w:pPr>
        <w:spacing w:line="460" w:lineRule="exact"/>
        <w:rPr>
          <w:rFonts w:hint="eastAsia" w:ascii="仿宋" w:hAnsi="仿宋" w:eastAsia="仿宋" w:cs="Arial"/>
          <w:sz w:val="28"/>
          <w:szCs w:val="28"/>
        </w:rPr>
      </w:pPr>
      <w:r>
        <w:rPr>
          <w:rFonts w:hint="eastAsia" w:ascii="仿宋" w:hAnsi="仿宋" w:eastAsia="仿宋" w:cs="Arial"/>
          <w:sz w:val="28"/>
          <w:szCs w:val="28"/>
        </w:rPr>
        <w:t>　　三、我方保证联系人、联系电话等信息真实齐全，如单位、地址、联系人等发生变动及时通知采购人。</w:t>
      </w:r>
    </w:p>
    <w:p>
      <w:pPr>
        <w:spacing w:line="460" w:lineRule="exact"/>
        <w:rPr>
          <w:rFonts w:hint="eastAsia" w:ascii="仿宋" w:hAnsi="仿宋" w:eastAsia="仿宋" w:cs="Arial"/>
          <w:sz w:val="28"/>
          <w:szCs w:val="28"/>
        </w:rPr>
      </w:pPr>
      <w:r>
        <w:rPr>
          <w:rFonts w:hint="eastAsia" w:ascii="仿宋" w:hAnsi="仿宋" w:eastAsia="仿宋" w:cs="Arial"/>
          <w:sz w:val="28"/>
          <w:szCs w:val="28"/>
        </w:rPr>
        <w:t>　　四、我方保证自觉接受并积极配合贵方有关监督检查和考核管理，如实反映情况。</w:t>
      </w:r>
    </w:p>
    <w:p>
      <w:pPr>
        <w:spacing w:line="460" w:lineRule="exact"/>
        <w:rPr>
          <w:rFonts w:hint="eastAsia" w:ascii="仿宋" w:hAnsi="仿宋" w:eastAsia="仿宋" w:cs="Arial"/>
          <w:sz w:val="28"/>
          <w:szCs w:val="28"/>
        </w:rPr>
      </w:pPr>
      <w:r>
        <w:rPr>
          <w:rFonts w:hint="eastAsia" w:ascii="仿宋" w:hAnsi="仿宋" w:eastAsia="仿宋" w:cs="Arial"/>
          <w:sz w:val="28"/>
          <w:szCs w:val="28"/>
        </w:rPr>
        <w:t>　　五、我方如存在以下违约行为的，经调查属实，自愿接受解除成交资格，列入不良行为记录名，1-3年内不参加贵单位组织的采购活动，并予以通报。</w:t>
      </w:r>
    </w:p>
    <w:p>
      <w:pPr>
        <w:spacing w:line="460" w:lineRule="exact"/>
        <w:rPr>
          <w:rFonts w:hint="eastAsia" w:ascii="仿宋" w:hAnsi="仿宋" w:eastAsia="仿宋" w:cs="Arial"/>
          <w:sz w:val="28"/>
          <w:szCs w:val="28"/>
        </w:rPr>
      </w:pPr>
      <w:r>
        <w:rPr>
          <w:rFonts w:hint="eastAsia" w:ascii="仿宋" w:hAnsi="仿宋" w:eastAsia="仿宋" w:cs="Arial"/>
          <w:sz w:val="28"/>
          <w:szCs w:val="28"/>
        </w:rPr>
        <w:t>　　1、不履行响应文件中的承诺。</w:t>
      </w:r>
    </w:p>
    <w:p>
      <w:pPr>
        <w:spacing w:line="460" w:lineRule="exact"/>
        <w:rPr>
          <w:rFonts w:hint="eastAsia" w:ascii="仿宋" w:hAnsi="仿宋" w:eastAsia="仿宋" w:cs="Arial"/>
          <w:sz w:val="28"/>
          <w:szCs w:val="28"/>
        </w:rPr>
      </w:pPr>
      <w:r>
        <w:rPr>
          <w:rFonts w:hint="eastAsia" w:ascii="仿宋" w:hAnsi="仿宋" w:eastAsia="仿宋" w:cs="Arial"/>
          <w:sz w:val="28"/>
          <w:szCs w:val="28"/>
        </w:rPr>
        <w:t>　　2、提供虚假发票。</w:t>
      </w:r>
    </w:p>
    <w:p>
      <w:pPr>
        <w:spacing w:line="460" w:lineRule="exact"/>
        <w:rPr>
          <w:rFonts w:hint="eastAsia" w:ascii="仿宋" w:hAnsi="仿宋" w:eastAsia="仿宋" w:cs="Arial"/>
          <w:sz w:val="28"/>
          <w:szCs w:val="28"/>
        </w:rPr>
      </w:pPr>
      <w:r>
        <w:rPr>
          <w:rFonts w:hint="eastAsia" w:ascii="仿宋" w:hAnsi="仿宋" w:eastAsia="仿宋" w:cs="Arial"/>
          <w:sz w:val="28"/>
          <w:szCs w:val="28"/>
        </w:rPr>
        <w:t>　　3、不积极配合有关部门监督及管理。</w:t>
      </w:r>
    </w:p>
    <w:p>
      <w:pPr>
        <w:spacing w:line="460" w:lineRule="exact"/>
        <w:rPr>
          <w:rFonts w:hint="eastAsia" w:ascii="仿宋" w:hAnsi="仿宋" w:eastAsia="仿宋" w:cs="Arial"/>
          <w:sz w:val="28"/>
          <w:szCs w:val="28"/>
        </w:rPr>
      </w:pPr>
      <w:r>
        <w:rPr>
          <w:rFonts w:hint="eastAsia" w:ascii="仿宋" w:hAnsi="仿宋" w:eastAsia="仿宋" w:cs="Arial"/>
          <w:sz w:val="28"/>
          <w:szCs w:val="28"/>
        </w:rPr>
        <w:t>　　4、违反承诺书其他规定。</w:t>
      </w:r>
    </w:p>
    <w:p>
      <w:pPr>
        <w:spacing w:line="460" w:lineRule="exact"/>
        <w:rPr>
          <w:rFonts w:hint="eastAsia" w:ascii="仿宋" w:hAnsi="仿宋" w:eastAsia="仿宋" w:cs="Arial"/>
          <w:sz w:val="28"/>
          <w:szCs w:val="28"/>
        </w:rPr>
      </w:pPr>
      <w:r>
        <w:rPr>
          <w:rFonts w:hint="eastAsia" w:ascii="仿宋" w:hAnsi="仿宋" w:eastAsia="仿宋" w:cs="Arial"/>
          <w:sz w:val="28"/>
          <w:szCs w:val="28"/>
        </w:rPr>
        <w:t>　　六、如我方违约，给采购人造成经济损失的，采购人有权按实际经济损失要求我方进行赔偿。</w:t>
      </w:r>
    </w:p>
    <w:p>
      <w:pPr>
        <w:spacing w:line="460" w:lineRule="exact"/>
        <w:rPr>
          <w:rFonts w:hint="eastAsia" w:ascii="仿宋" w:hAnsi="仿宋" w:eastAsia="仿宋" w:cs="Arial"/>
          <w:sz w:val="28"/>
          <w:szCs w:val="28"/>
        </w:rPr>
      </w:pPr>
      <w:r>
        <w:rPr>
          <w:rFonts w:hint="eastAsia" w:ascii="仿宋" w:hAnsi="仿宋" w:eastAsia="仿宋" w:cs="Arial"/>
          <w:sz w:val="28"/>
          <w:szCs w:val="28"/>
        </w:rPr>
        <w:t>　　七、本承诺书经我方代表签字并加盖公章后生效。</w:t>
      </w:r>
    </w:p>
    <w:p>
      <w:pPr>
        <w:spacing w:line="460" w:lineRule="exact"/>
        <w:rPr>
          <w:rFonts w:hint="eastAsia" w:ascii="仿宋" w:hAnsi="仿宋" w:eastAsia="仿宋" w:cs="Arial"/>
          <w:sz w:val="28"/>
          <w:szCs w:val="28"/>
        </w:rPr>
      </w:pPr>
    </w:p>
    <w:p>
      <w:pPr>
        <w:spacing w:line="460" w:lineRule="exact"/>
        <w:rPr>
          <w:rFonts w:hint="eastAsia" w:ascii="仿宋" w:hAnsi="仿宋" w:eastAsia="仿宋" w:cs="Arial"/>
          <w:sz w:val="28"/>
          <w:szCs w:val="28"/>
        </w:rPr>
      </w:pPr>
      <w:r>
        <w:rPr>
          <w:rFonts w:hint="eastAsia" w:ascii="仿宋" w:hAnsi="仿宋" w:eastAsia="仿宋" w:cs="Arial"/>
          <w:sz w:val="28"/>
          <w:szCs w:val="28"/>
        </w:rPr>
        <w:t>供  应  商：（盖单位章）</w:t>
      </w:r>
    </w:p>
    <w:p>
      <w:pPr>
        <w:spacing w:line="460" w:lineRule="exact"/>
        <w:rPr>
          <w:rFonts w:hint="eastAsia" w:ascii="仿宋" w:hAnsi="仿宋" w:eastAsia="仿宋" w:cs="Arial"/>
          <w:sz w:val="28"/>
          <w:szCs w:val="28"/>
        </w:rPr>
      </w:pPr>
      <w:r>
        <w:rPr>
          <w:rFonts w:hint="eastAsia" w:ascii="仿宋" w:hAnsi="仿宋" w:eastAsia="仿宋" w:cs="Arial"/>
          <w:sz w:val="28"/>
          <w:szCs w:val="28"/>
        </w:rPr>
        <w:t>法定代表人或其委托代理人：（签字）</w:t>
      </w:r>
    </w:p>
    <w:p>
      <w:pPr>
        <w:autoSpaceDE w:val="0"/>
        <w:autoSpaceDN w:val="0"/>
        <w:adjustRightInd w:val="0"/>
        <w:spacing w:line="460" w:lineRule="exact"/>
        <w:jc w:val="right"/>
        <w:rPr>
          <w:rFonts w:hint="eastAsia" w:ascii="宋体" w:hAnsi="宋体"/>
          <w:sz w:val="28"/>
          <w:szCs w:val="28"/>
        </w:rPr>
      </w:pPr>
      <w:r>
        <w:rPr>
          <w:rFonts w:hint="eastAsia" w:ascii="宋体" w:hAnsi="宋体"/>
          <w:sz w:val="28"/>
          <w:szCs w:val="28"/>
        </w:rPr>
        <w:t>年    月   日</w:t>
      </w:r>
    </w:p>
    <w:p>
      <w:pPr>
        <w:spacing w:line="460" w:lineRule="exact"/>
        <w:jc w:val="center"/>
        <w:rPr>
          <w:rFonts w:hint="eastAsia" w:ascii="方正宋黑简体" w:hAnsi="宋体" w:eastAsia="方正宋黑简体" w:cs="黑体"/>
          <w:b/>
          <w:bCs/>
          <w:sz w:val="28"/>
          <w:szCs w:val="28"/>
        </w:rPr>
      </w:pPr>
    </w:p>
    <w:p>
      <w:pPr>
        <w:spacing w:line="460" w:lineRule="exact"/>
        <w:jc w:val="center"/>
        <w:rPr>
          <w:rFonts w:hint="eastAsia" w:ascii="方正宋黑简体" w:hAnsi="宋体" w:eastAsia="方正宋黑简体" w:cs="黑体"/>
          <w:b/>
          <w:bCs/>
          <w:sz w:val="28"/>
          <w:szCs w:val="28"/>
        </w:rPr>
      </w:pPr>
    </w:p>
    <w:p>
      <w:pPr>
        <w:spacing w:line="460" w:lineRule="exact"/>
        <w:jc w:val="center"/>
        <w:rPr>
          <w:rFonts w:hint="eastAsia" w:ascii="方正宋黑简体" w:hAnsi="宋体" w:eastAsia="方正宋黑简体" w:cs="黑体"/>
          <w:b/>
          <w:bCs/>
          <w:sz w:val="28"/>
          <w:szCs w:val="28"/>
        </w:rPr>
      </w:pPr>
    </w:p>
    <w:p>
      <w:pPr>
        <w:spacing w:line="460" w:lineRule="exact"/>
        <w:jc w:val="center"/>
        <w:rPr>
          <w:rFonts w:hint="eastAsia" w:ascii="方正宋黑简体" w:hAnsi="宋体" w:eastAsia="方正宋黑简体" w:cs="黑体"/>
          <w:b/>
          <w:bCs/>
          <w:sz w:val="28"/>
          <w:szCs w:val="28"/>
        </w:rPr>
      </w:pPr>
    </w:p>
    <w:p>
      <w:pPr>
        <w:pStyle w:val="2"/>
        <w:ind w:firstLine="210"/>
        <w:rPr>
          <w:rFonts w:hint="eastAsia"/>
        </w:rPr>
      </w:pPr>
    </w:p>
    <w:p>
      <w:pPr>
        <w:pStyle w:val="2"/>
        <w:ind w:firstLine="210"/>
        <w:rPr>
          <w:rFonts w:hint="eastAsia"/>
        </w:rPr>
      </w:pPr>
    </w:p>
    <w:p>
      <w:pPr>
        <w:pStyle w:val="2"/>
        <w:ind w:firstLine="210"/>
        <w:rPr>
          <w:rFonts w:hint="eastAsia"/>
        </w:rPr>
      </w:pPr>
    </w:p>
    <w:bookmarkEnd w:id="49"/>
    <w:p>
      <w:pPr>
        <w:spacing w:line="420" w:lineRule="exact"/>
        <w:jc w:val="center"/>
        <w:outlineLvl w:val="1"/>
        <w:rPr>
          <w:rFonts w:hint="eastAsia" w:ascii="方正宋黑简体" w:hAnsi="宋体" w:eastAsia="方正宋黑简体" w:cs="黑体"/>
          <w:b/>
          <w:bCs/>
          <w:sz w:val="32"/>
          <w:szCs w:val="32"/>
        </w:rPr>
      </w:pPr>
      <w:bookmarkStart w:id="50" w:name="_Toc516240286"/>
      <w:bookmarkStart w:id="51" w:name="_Toc466549697"/>
      <w:bookmarkStart w:id="52" w:name="_Toc516240339"/>
      <w:r>
        <w:rPr>
          <w:rFonts w:hint="eastAsia" w:ascii="方正宋黑简体" w:hAnsi="宋体" w:eastAsia="方正宋黑简体" w:cs="黑体"/>
          <w:b/>
          <w:bCs/>
          <w:sz w:val="32"/>
          <w:szCs w:val="32"/>
        </w:rPr>
        <w:t>四、费用明细（格式自拟）</w:t>
      </w:r>
    </w:p>
    <w:p>
      <w:pPr>
        <w:pStyle w:val="20"/>
        <w:rPr>
          <w:rFonts w:hint="eastAsia"/>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ascii="方正宋黑简体" w:hAnsi="宋体" w:eastAsia="方正宋黑简体" w:cs="黑体"/>
          <w:b/>
          <w:bCs/>
          <w:sz w:val="32"/>
          <w:szCs w:val="32"/>
        </w:rPr>
      </w:pPr>
    </w:p>
    <w:p>
      <w:pPr>
        <w:pStyle w:val="20"/>
        <w:ind w:firstLine="643"/>
        <w:rPr>
          <w:rFonts w:hint="eastAsia" w:ascii="方正宋黑简体" w:hAnsi="宋体" w:eastAsia="方正宋黑简体" w:cs="黑体"/>
          <w:b/>
          <w:bCs/>
          <w:sz w:val="32"/>
          <w:szCs w:val="32"/>
        </w:rPr>
      </w:pPr>
    </w:p>
    <w:p>
      <w:pPr>
        <w:rPr>
          <w:rFonts w:hint="eastAsia"/>
        </w:rPr>
      </w:pPr>
    </w:p>
    <w:bookmarkEnd w:id="50"/>
    <w:bookmarkEnd w:id="51"/>
    <w:bookmarkEnd w:id="52"/>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五、资格审查资料</w:t>
      </w:r>
    </w:p>
    <w:p>
      <w:pPr>
        <w:autoSpaceDE w:val="0"/>
        <w:autoSpaceDN w:val="0"/>
        <w:adjustRightInd w:val="0"/>
        <w:jc w:val="center"/>
        <w:rPr>
          <w:rFonts w:hint="eastAsia" w:ascii="仿宋" w:hAnsi="仿宋" w:eastAsia="仿宋" w:cs="Arial"/>
          <w:sz w:val="28"/>
          <w:szCs w:val="28"/>
        </w:rPr>
      </w:pPr>
      <w:r>
        <w:rPr>
          <w:rFonts w:hint="eastAsia" w:ascii="仿宋" w:hAnsi="仿宋" w:eastAsia="仿宋" w:cs="Arial"/>
          <w:sz w:val="28"/>
          <w:szCs w:val="28"/>
        </w:rPr>
        <w:t>（询比文件规定资格审查材料的影印件、供应商认为需要提供的其他资料）</w:t>
      </w:r>
    </w:p>
    <w:p>
      <w:pPr>
        <w:tabs>
          <w:tab w:val="left" w:pos="1815"/>
        </w:tabs>
        <w:rPr>
          <w:rFonts w:hint="eastAsia" w:ascii="仿宋" w:hAnsi="仿宋" w:eastAsia="仿宋" w:cs="Arial"/>
          <w:sz w:val="30"/>
          <w:szCs w:val="30"/>
        </w:rPr>
      </w:pPr>
    </w:p>
    <w:p>
      <w:pPr>
        <w:tabs>
          <w:tab w:val="left" w:pos="1815"/>
        </w:tabs>
        <w:rPr>
          <w:rFonts w:hint="eastAsia" w:ascii="宋体" w:hAnsi="宋体" w:cs="Arial"/>
          <w:sz w:val="28"/>
          <w:szCs w:val="28"/>
        </w:rPr>
      </w:pPr>
    </w:p>
    <w:p>
      <w:pPr>
        <w:tabs>
          <w:tab w:val="left" w:pos="1815"/>
        </w:tabs>
        <w:rPr>
          <w:rFonts w:hint="eastAsia" w:ascii="宋体" w:hAnsi="宋体" w:cs="Arial"/>
          <w:sz w:val="28"/>
          <w:szCs w:val="28"/>
        </w:rPr>
      </w:pPr>
    </w:p>
    <w:p>
      <w:pPr>
        <w:tabs>
          <w:tab w:val="left" w:pos="1815"/>
        </w:tabs>
        <w:rPr>
          <w:rFonts w:hint="eastAsia" w:ascii="宋体" w:hAnsi="宋体" w:cs="Arial"/>
          <w:sz w:val="28"/>
          <w:szCs w:val="28"/>
        </w:rPr>
      </w:pPr>
    </w:p>
    <w:p>
      <w:pPr>
        <w:tabs>
          <w:tab w:val="left" w:pos="1815"/>
        </w:tabs>
        <w:rPr>
          <w:rFonts w:hint="eastAsia" w:ascii="宋体" w:hAnsi="宋体" w:cs="Arial"/>
          <w:sz w:val="28"/>
          <w:szCs w:val="28"/>
        </w:rPr>
      </w:pPr>
    </w:p>
    <w:p>
      <w:pPr>
        <w:pStyle w:val="20"/>
        <w:ind w:firstLine="560"/>
        <w:rPr>
          <w:rFonts w:hint="eastAsia" w:ascii="宋体" w:hAnsi="宋体" w:cs="Arial"/>
          <w:sz w:val="28"/>
          <w:szCs w:val="28"/>
        </w:rPr>
      </w:pPr>
    </w:p>
    <w:p>
      <w:pPr>
        <w:rPr>
          <w:rFonts w:hint="eastAsia" w:ascii="宋体" w:hAnsi="宋体" w:cs="Arial"/>
          <w:sz w:val="28"/>
          <w:szCs w:val="28"/>
        </w:rPr>
      </w:pPr>
    </w:p>
    <w:p>
      <w:pPr>
        <w:pStyle w:val="20"/>
        <w:ind w:firstLine="560"/>
        <w:rPr>
          <w:rFonts w:hint="eastAsia" w:ascii="宋体" w:hAnsi="宋体" w:cs="Arial"/>
          <w:sz w:val="28"/>
          <w:szCs w:val="28"/>
        </w:rPr>
      </w:pPr>
    </w:p>
    <w:p>
      <w:pPr>
        <w:rPr>
          <w:rFonts w:hint="eastAsia" w:ascii="宋体" w:hAnsi="宋体" w:cs="Arial"/>
          <w:sz w:val="28"/>
          <w:szCs w:val="28"/>
        </w:rPr>
      </w:pPr>
    </w:p>
    <w:p>
      <w:pPr>
        <w:pStyle w:val="20"/>
        <w:ind w:firstLine="560"/>
        <w:rPr>
          <w:rFonts w:hint="eastAsia" w:ascii="宋体" w:hAnsi="宋体" w:cs="Arial"/>
          <w:sz w:val="28"/>
          <w:szCs w:val="28"/>
        </w:rPr>
      </w:pPr>
    </w:p>
    <w:p>
      <w:pPr>
        <w:rPr>
          <w:rFonts w:hint="eastAsia" w:ascii="宋体" w:hAnsi="宋体" w:cs="Arial"/>
          <w:sz w:val="28"/>
          <w:szCs w:val="28"/>
        </w:rPr>
      </w:pPr>
    </w:p>
    <w:p>
      <w:pPr>
        <w:pStyle w:val="20"/>
        <w:ind w:firstLine="560"/>
        <w:rPr>
          <w:rFonts w:hint="eastAsia" w:ascii="宋体" w:hAnsi="宋体" w:cs="Arial"/>
          <w:sz w:val="28"/>
          <w:szCs w:val="28"/>
        </w:rPr>
      </w:pPr>
    </w:p>
    <w:p>
      <w:pPr>
        <w:rPr>
          <w:rFonts w:hint="eastAsia" w:ascii="宋体" w:hAnsi="宋体" w:cs="Arial"/>
          <w:sz w:val="28"/>
          <w:szCs w:val="28"/>
        </w:rPr>
      </w:pPr>
    </w:p>
    <w:p>
      <w:pPr>
        <w:pStyle w:val="20"/>
        <w:ind w:firstLine="560"/>
        <w:rPr>
          <w:rFonts w:hint="eastAsia" w:ascii="宋体" w:hAnsi="宋体" w:cs="Arial"/>
          <w:sz w:val="28"/>
          <w:szCs w:val="28"/>
        </w:rPr>
      </w:pPr>
    </w:p>
    <w:p>
      <w:pPr>
        <w:rPr>
          <w:rFonts w:hint="eastAsia" w:ascii="宋体" w:hAnsi="宋体" w:cs="Arial"/>
          <w:sz w:val="28"/>
          <w:szCs w:val="28"/>
        </w:rPr>
      </w:pPr>
    </w:p>
    <w:p>
      <w:pPr>
        <w:pStyle w:val="20"/>
        <w:ind w:firstLine="560"/>
        <w:rPr>
          <w:rFonts w:hint="eastAsia" w:ascii="宋体" w:hAnsi="宋体" w:cs="Arial"/>
          <w:sz w:val="28"/>
          <w:szCs w:val="28"/>
        </w:rPr>
      </w:pPr>
    </w:p>
    <w:p>
      <w:pPr>
        <w:rPr>
          <w:rFonts w:hint="eastAsia" w:ascii="宋体" w:hAnsi="宋体" w:cs="Arial"/>
          <w:sz w:val="28"/>
          <w:szCs w:val="28"/>
        </w:rPr>
      </w:pPr>
    </w:p>
    <w:p>
      <w:pPr>
        <w:pStyle w:val="20"/>
        <w:ind w:left="0" w:leftChars="0" w:firstLine="0" w:firstLineChars="0"/>
        <w:rPr>
          <w:rFonts w:hint="eastAsia"/>
        </w:rPr>
      </w:pPr>
    </w:p>
    <w:p>
      <w:pPr>
        <w:spacing w:line="420" w:lineRule="exact"/>
        <w:jc w:val="center"/>
        <w:outlineLvl w:val="1"/>
        <w:rPr>
          <w:rFonts w:ascii="方正宋黑简体" w:hAnsi="宋体" w:eastAsia="方正宋黑简体" w:cs="黑体"/>
          <w:b/>
          <w:bCs/>
          <w:sz w:val="32"/>
          <w:szCs w:val="32"/>
        </w:rPr>
      </w:pPr>
      <w:bookmarkStart w:id="53" w:name="_Toc516240287"/>
      <w:bookmarkStart w:id="54" w:name="_Toc466549698"/>
      <w:bookmarkStart w:id="55" w:name="_Toc516240340"/>
      <w:r>
        <w:rPr>
          <w:rFonts w:hint="eastAsia" w:ascii="方正宋黑简体" w:hAnsi="宋体" w:eastAsia="方正宋黑简体" w:cs="黑体"/>
          <w:b/>
          <w:bCs/>
          <w:sz w:val="32"/>
          <w:szCs w:val="32"/>
        </w:rPr>
        <w:t>六、</w:t>
      </w:r>
      <w:bookmarkEnd w:id="53"/>
      <w:bookmarkEnd w:id="54"/>
      <w:bookmarkEnd w:id="55"/>
      <w:r>
        <w:rPr>
          <w:rFonts w:hint="eastAsia" w:ascii="方正宋黑简体" w:hAnsi="宋体" w:eastAsia="方正宋黑简体" w:cs="黑体"/>
          <w:b/>
          <w:bCs/>
          <w:sz w:val="32"/>
          <w:szCs w:val="32"/>
        </w:rPr>
        <w:t>项目人员配备表</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20"/>
        <w:ind w:firstLine="560"/>
        <w:rPr>
          <w:rFonts w:hint="eastAsia" w:ascii="宋体" w:hAnsi="宋体" w:cs="仿宋_GB2312"/>
          <w:kern w:val="0"/>
          <w:sz w:val="28"/>
          <w:szCs w:val="28"/>
        </w:rPr>
      </w:pPr>
    </w:p>
    <w:p>
      <w:pPr>
        <w:rPr>
          <w:rFonts w:hint="eastAsia" w:ascii="宋体" w:hAnsi="宋体" w:cs="仿宋_GB2312"/>
          <w:kern w:val="0"/>
          <w:sz w:val="28"/>
          <w:szCs w:val="28"/>
        </w:rPr>
      </w:pPr>
    </w:p>
    <w:p>
      <w:pPr>
        <w:pStyle w:val="20"/>
        <w:ind w:firstLine="560"/>
        <w:rPr>
          <w:rFonts w:hint="eastAsia" w:ascii="宋体" w:hAnsi="宋体" w:cs="仿宋_GB2312"/>
          <w:kern w:val="0"/>
          <w:sz w:val="28"/>
          <w:szCs w:val="28"/>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七、服务方案</w:t>
      </w:r>
    </w:p>
    <w:p>
      <w:pPr>
        <w:rPr>
          <w:rFonts w:hint="eastAsia"/>
        </w:rPr>
      </w:pPr>
    </w:p>
    <w:p>
      <w:pPr>
        <w:autoSpaceDE w:val="0"/>
        <w:autoSpaceDN w:val="0"/>
        <w:adjustRightInd w:val="0"/>
        <w:rPr>
          <w:rFonts w:hint="eastAsia"/>
          <w:kern w:val="0"/>
        </w:rPr>
      </w:pP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rFonts w:hint="default"/>
        <w:lang w:val="zh-CN"/>
      </w:rPr>
      <w:t>4</w:t>
    </w:r>
    <w:r>
      <w:fldChar w:fldCharType="end"/>
    </w:r>
  </w:p>
  <w:p>
    <w:pPr>
      <w:pStyle w:val="1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highlight w:val="white"/>
      </w:rPr>
      <w:instrText xml:space="preserve">PAGE  </w:instrText>
    </w:r>
    <w:r>
      <w:fldChar w:fldCharType="separate"/>
    </w:r>
    <w:r>
      <w:rPr>
        <w:rStyle w:val="25"/>
        <w:highlight w:val="white"/>
      </w:rPr>
      <w:t>22</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9FF5D"/>
    <w:multiLevelType w:val="singleLevel"/>
    <w:tmpl w:val="AED9FF5D"/>
    <w:lvl w:ilvl="0" w:tentative="0">
      <w:start w:val="3"/>
      <w:numFmt w:val="chineseCounting"/>
      <w:suff w:val="nothing"/>
      <w:lvlText w:val="%1、"/>
      <w:lvlJc w:val="left"/>
      <w:rPr>
        <w:rFonts w:hint="eastAsia"/>
        <w:sz w:val="32"/>
      </w:rPr>
    </w:lvl>
  </w:abstractNum>
  <w:abstractNum w:abstractNumId="1">
    <w:nsid w:val="42FF1A66"/>
    <w:multiLevelType w:val="singleLevel"/>
    <w:tmpl w:val="42FF1A6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YWMwNTZiYTBiNWNjYjk2M2UzNmQwODNiOTAyYWEifQ=="/>
  </w:docVars>
  <w:rsids>
    <w:rsidRoot w:val="00C815C9"/>
    <w:rsid w:val="000007B1"/>
    <w:rsid w:val="000074EC"/>
    <w:rsid w:val="000226C1"/>
    <w:rsid w:val="00026D14"/>
    <w:rsid w:val="0004695A"/>
    <w:rsid w:val="000C17C8"/>
    <w:rsid w:val="000C6344"/>
    <w:rsid w:val="000D442C"/>
    <w:rsid w:val="000D60D3"/>
    <w:rsid w:val="000F561F"/>
    <w:rsid w:val="00122FF5"/>
    <w:rsid w:val="00153CBB"/>
    <w:rsid w:val="001667EF"/>
    <w:rsid w:val="00182321"/>
    <w:rsid w:val="00182FEE"/>
    <w:rsid w:val="00194C2F"/>
    <w:rsid w:val="001A2B26"/>
    <w:rsid w:val="001A7EF7"/>
    <w:rsid w:val="001B04CC"/>
    <w:rsid w:val="001D4902"/>
    <w:rsid w:val="001D588F"/>
    <w:rsid w:val="001E015C"/>
    <w:rsid w:val="00203113"/>
    <w:rsid w:val="00213B10"/>
    <w:rsid w:val="00223075"/>
    <w:rsid w:val="00240110"/>
    <w:rsid w:val="0026328D"/>
    <w:rsid w:val="002801EE"/>
    <w:rsid w:val="00293A89"/>
    <w:rsid w:val="002C1B91"/>
    <w:rsid w:val="002D2EA6"/>
    <w:rsid w:val="002E6A95"/>
    <w:rsid w:val="00302F0E"/>
    <w:rsid w:val="00310C62"/>
    <w:rsid w:val="00315EB9"/>
    <w:rsid w:val="00340F5F"/>
    <w:rsid w:val="003459A1"/>
    <w:rsid w:val="003555D1"/>
    <w:rsid w:val="00365C49"/>
    <w:rsid w:val="003D31C8"/>
    <w:rsid w:val="003E7AAD"/>
    <w:rsid w:val="0040212E"/>
    <w:rsid w:val="00407215"/>
    <w:rsid w:val="004138FC"/>
    <w:rsid w:val="00427C9A"/>
    <w:rsid w:val="004514C8"/>
    <w:rsid w:val="00471B83"/>
    <w:rsid w:val="0047745E"/>
    <w:rsid w:val="00484459"/>
    <w:rsid w:val="004850E6"/>
    <w:rsid w:val="004E08BD"/>
    <w:rsid w:val="004F53D8"/>
    <w:rsid w:val="00522E87"/>
    <w:rsid w:val="0052704D"/>
    <w:rsid w:val="00553934"/>
    <w:rsid w:val="005565BC"/>
    <w:rsid w:val="005C095A"/>
    <w:rsid w:val="006305A1"/>
    <w:rsid w:val="00633227"/>
    <w:rsid w:val="006745B7"/>
    <w:rsid w:val="006A6231"/>
    <w:rsid w:val="006A6E08"/>
    <w:rsid w:val="006C77AF"/>
    <w:rsid w:val="006D029F"/>
    <w:rsid w:val="006E1A6D"/>
    <w:rsid w:val="007135C5"/>
    <w:rsid w:val="007143C8"/>
    <w:rsid w:val="007160A3"/>
    <w:rsid w:val="007350B2"/>
    <w:rsid w:val="007363F1"/>
    <w:rsid w:val="00775A49"/>
    <w:rsid w:val="007A323F"/>
    <w:rsid w:val="007F4BD7"/>
    <w:rsid w:val="007F788E"/>
    <w:rsid w:val="008041C0"/>
    <w:rsid w:val="00842B60"/>
    <w:rsid w:val="00862E7A"/>
    <w:rsid w:val="00865529"/>
    <w:rsid w:val="008B16B0"/>
    <w:rsid w:val="008F69FD"/>
    <w:rsid w:val="009335E6"/>
    <w:rsid w:val="00966894"/>
    <w:rsid w:val="009940B0"/>
    <w:rsid w:val="009A1745"/>
    <w:rsid w:val="009B1E3D"/>
    <w:rsid w:val="009C4F8E"/>
    <w:rsid w:val="009E4307"/>
    <w:rsid w:val="009E5793"/>
    <w:rsid w:val="00A27A2E"/>
    <w:rsid w:val="00A3539A"/>
    <w:rsid w:val="00A46584"/>
    <w:rsid w:val="00A5473A"/>
    <w:rsid w:val="00A73AA7"/>
    <w:rsid w:val="00A924C1"/>
    <w:rsid w:val="00AB3DCB"/>
    <w:rsid w:val="00AC0FAA"/>
    <w:rsid w:val="00AC2D01"/>
    <w:rsid w:val="00AC65A4"/>
    <w:rsid w:val="00B208E2"/>
    <w:rsid w:val="00B37CB5"/>
    <w:rsid w:val="00B468E4"/>
    <w:rsid w:val="00B753B1"/>
    <w:rsid w:val="00B95002"/>
    <w:rsid w:val="00BC01BB"/>
    <w:rsid w:val="00BF009C"/>
    <w:rsid w:val="00C135DA"/>
    <w:rsid w:val="00C6769B"/>
    <w:rsid w:val="00C77702"/>
    <w:rsid w:val="00C8121F"/>
    <w:rsid w:val="00C815C9"/>
    <w:rsid w:val="00C83098"/>
    <w:rsid w:val="00CB3F65"/>
    <w:rsid w:val="00CD7286"/>
    <w:rsid w:val="00CE49BF"/>
    <w:rsid w:val="00D00A52"/>
    <w:rsid w:val="00D023A0"/>
    <w:rsid w:val="00D312ED"/>
    <w:rsid w:val="00D524A4"/>
    <w:rsid w:val="00D63F6C"/>
    <w:rsid w:val="00DC1F0F"/>
    <w:rsid w:val="00DF6B7D"/>
    <w:rsid w:val="00E00921"/>
    <w:rsid w:val="00E06A18"/>
    <w:rsid w:val="00E11A95"/>
    <w:rsid w:val="00E310C0"/>
    <w:rsid w:val="00E4112E"/>
    <w:rsid w:val="00E53C65"/>
    <w:rsid w:val="00E57465"/>
    <w:rsid w:val="00E7062D"/>
    <w:rsid w:val="00E76616"/>
    <w:rsid w:val="00E81F52"/>
    <w:rsid w:val="00E9287E"/>
    <w:rsid w:val="00ED6F21"/>
    <w:rsid w:val="00EF6697"/>
    <w:rsid w:val="00F04AFB"/>
    <w:rsid w:val="00F56D3C"/>
    <w:rsid w:val="00F6555D"/>
    <w:rsid w:val="00F65CF4"/>
    <w:rsid w:val="00F82DD2"/>
    <w:rsid w:val="00F8751E"/>
    <w:rsid w:val="00FB7551"/>
    <w:rsid w:val="00FF44FC"/>
    <w:rsid w:val="01237B38"/>
    <w:rsid w:val="01581FDE"/>
    <w:rsid w:val="01E13AFC"/>
    <w:rsid w:val="021C0DF3"/>
    <w:rsid w:val="022B1411"/>
    <w:rsid w:val="022E6257"/>
    <w:rsid w:val="026366A4"/>
    <w:rsid w:val="02B7320C"/>
    <w:rsid w:val="038510CC"/>
    <w:rsid w:val="03D573A8"/>
    <w:rsid w:val="040327A3"/>
    <w:rsid w:val="04F22DF5"/>
    <w:rsid w:val="04F429C4"/>
    <w:rsid w:val="05031939"/>
    <w:rsid w:val="0561315A"/>
    <w:rsid w:val="057066CA"/>
    <w:rsid w:val="06125B83"/>
    <w:rsid w:val="06E30B47"/>
    <w:rsid w:val="07380B07"/>
    <w:rsid w:val="07527489"/>
    <w:rsid w:val="07DB07B1"/>
    <w:rsid w:val="081D5235"/>
    <w:rsid w:val="08B51480"/>
    <w:rsid w:val="08B757BD"/>
    <w:rsid w:val="08F0269D"/>
    <w:rsid w:val="09C31F14"/>
    <w:rsid w:val="09DC5581"/>
    <w:rsid w:val="0A501DC5"/>
    <w:rsid w:val="0A582237"/>
    <w:rsid w:val="0B043E44"/>
    <w:rsid w:val="0B0A0C97"/>
    <w:rsid w:val="0B39263F"/>
    <w:rsid w:val="0B8E1D57"/>
    <w:rsid w:val="0BE665F6"/>
    <w:rsid w:val="0C9A7F3D"/>
    <w:rsid w:val="0CFD23E7"/>
    <w:rsid w:val="0E672D09"/>
    <w:rsid w:val="0E7226C0"/>
    <w:rsid w:val="0EE16715"/>
    <w:rsid w:val="0F20344A"/>
    <w:rsid w:val="0F234C69"/>
    <w:rsid w:val="0F2D6900"/>
    <w:rsid w:val="101D5BD1"/>
    <w:rsid w:val="10203C21"/>
    <w:rsid w:val="109B538B"/>
    <w:rsid w:val="10F609B6"/>
    <w:rsid w:val="11135966"/>
    <w:rsid w:val="11530082"/>
    <w:rsid w:val="128F059C"/>
    <w:rsid w:val="13030175"/>
    <w:rsid w:val="1384183F"/>
    <w:rsid w:val="139C2645"/>
    <w:rsid w:val="13A86187"/>
    <w:rsid w:val="13D42A87"/>
    <w:rsid w:val="13EF0060"/>
    <w:rsid w:val="14300359"/>
    <w:rsid w:val="152737A1"/>
    <w:rsid w:val="153036A6"/>
    <w:rsid w:val="1557070D"/>
    <w:rsid w:val="15830588"/>
    <w:rsid w:val="15A71CE7"/>
    <w:rsid w:val="15CA2F80"/>
    <w:rsid w:val="15EC3512"/>
    <w:rsid w:val="16A12990"/>
    <w:rsid w:val="16F277FE"/>
    <w:rsid w:val="1752433D"/>
    <w:rsid w:val="176A03C9"/>
    <w:rsid w:val="178B0E34"/>
    <w:rsid w:val="17EF775D"/>
    <w:rsid w:val="183111B6"/>
    <w:rsid w:val="18856921"/>
    <w:rsid w:val="18C11ED4"/>
    <w:rsid w:val="19277004"/>
    <w:rsid w:val="194607EC"/>
    <w:rsid w:val="19477813"/>
    <w:rsid w:val="19934C78"/>
    <w:rsid w:val="19EF02D8"/>
    <w:rsid w:val="19FE5C0F"/>
    <w:rsid w:val="1ABB4E68"/>
    <w:rsid w:val="1B043C61"/>
    <w:rsid w:val="1B516D7D"/>
    <w:rsid w:val="1B5E4831"/>
    <w:rsid w:val="1BF2060E"/>
    <w:rsid w:val="1C1C3F2B"/>
    <w:rsid w:val="1C4878E2"/>
    <w:rsid w:val="1C4E4BA7"/>
    <w:rsid w:val="1C547A87"/>
    <w:rsid w:val="1C763D47"/>
    <w:rsid w:val="1C9D40F7"/>
    <w:rsid w:val="1CE51874"/>
    <w:rsid w:val="1D8E469E"/>
    <w:rsid w:val="1DB72C1D"/>
    <w:rsid w:val="1DF62B26"/>
    <w:rsid w:val="1E9C6E09"/>
    <w:rsid w:val="1EC82BBC"/>
    <w:rsid w:val="1F8537FE"/>
    <w:rsid w:val="1F8B2F49"/>
    <w:rsid w:val="20693175"/>
    <w:rsid w:val="211E3676"/>
    <w:rsid w:val="21CD1440"/>
    <w:rsid w:val="21EC2C8B"/>
    <w:rsid w:val="228E2C0C"/>
    <w:rsid w:val="229236D9"/>
    <w:rsid w:val="23E738DB"/>
    <w:rsid w:val="23FF0E18"/>
    <w:rsid w:val="243F6700"/>
    <w:rsid w:val="24F53003"/>
    <w:rsid w:val="24F7194D"/>
    <w:rsid w:val="25457588"/>
    <w:rsid w:val="25B111B0"/>
    <w:rsid w:val="25C57D96"/>
    <w:rsid w:val="25F139C6"/>
    <w:rsid w:val="2605193F"/>
    <w:rsid w:val="26463056"/>
    <w:rsid w:val="268D47DC"/>
    <w:rsid w:val="269B69C9"/>
    <w:rsid w:val="271B4A96"/>
    <w:rsid w:val="27400141"/>
    <w:rsid w:val="27A822A1"/>
    <w:rsid w:val="27DB7840"/>
    <w:rsid w:val="28080A00"/>
    <w:rsid w:val="295F1317"/>
    <w:rsid w:val="29D176AF"/>
    <w:rsid w:val="29E35DA1"/>
    <w:rsid w:val="29F558E4"/>
    <w:rsid w:val="2A1501ED"/>
    <w:rsid w:val="2A945589"/>
    <w:rsid w:val="2ABD215E"/>
    <w:rsid w:val="2AC569E6"/>
    <w:rsid w:val="2B7D593A"/>
    <w:rsid w:val="2BC85266"/>
    <w:rsid w:val="2BD01CEE"/>
    <w:rsid w:val="2C1B0BC0"/>
    <w:rsid w:val="2C3B6BE9"/>
    <w:rsid w:val="2C3E5CA8"/>
    <w:rsid w:val="2C642BE2"/>
    <w:rsid w:val="2CA57B91"/>
    <w:rsid w:val="2CA6273A"/>
    <w:rsid w:val="2CB62534"/>
    <w:rsid w:val="2CEA2ED5"/>
    <w:rsid w:val="2D1A5F18"/>
    <w:rsid w:val="2D6E55D1"/>
    <w:rsid w:val="2DA86789"/>
    <w:rsid w:val="2DBB5734"/>
    <w:rsid w:val="2DEE5D35"/>
    <w:rsid w:val="2E5F3528"/>
    <w:rsid w:val="2E8B106C"/>
    <w:rsid w:val="2EAA7B67"/>
    <w:rsid w:val="2F947F63"/>
    <w:rsid w:val="2F9B2DEF"/>
    <w:rsid w:val="2FC56091"/>
    <w:rsid w:val="2FE07BF8"/>
    <w:rsid w:val="302D44AD"/>
    <w:rsid w:val="303B057F"/>
    <w:rsid w:val="3046152B"/>
    <w:rsid w:val="306F5740"/>
    <w:rsid w:val="308501C9"/>
    <w:rsid w:val="30A05CC2"/>
    <w:rsid w:val="30AB078E"/>
    <w:rsid w:val="30CB3F83"/>
    <w:rsid w:val="30F77024"/>
    <w:rsid w:val="30FD306F"/>
    <w:rsid w:val="31A5017F"/>
    <w:rsid w:val="31DB4EB7"/>
    <w:rsid w:val="31EC6DBA"/>
    <w:rsid w:val="32010356"/>
    <w:rsid w:val="320C0991"/>
    <w:rsid w:val="3238242F"/>
    <w:rsid w:val="323F16F9"/>
    <w:rsid w:val="329F3DED"/>
    <w:rsid w:val="32FE3E5D"/>
    <w:rsid w:val="33382C13"/>
    <w:rsid w:val="33624E8A"/>
    <w:rsid w:val="33C37030"/>
    <w:rsid w:val="33E95403"/>
    <w:rsid w:val="34567701"/>
    <w:rsid w:val="34F72195"/>
    <w:rsid w:val="35B93B4D"/>
    <w:rsid w:val="35C7664F"/>
    <w:rsid w:val="35C911D4"/>
    <w:rsid w:val="35E269F6"/>
    <w:rsid w:val="35FE4B1F"/>
    <w:rsid w:val="36010FB1"/>
    <w:rsid w:val="36940FD3"/>
    <w:rsid w:val="36A640A8"/>
    <w:rsid w:val="36BD4042"/>
    <w:rsid w:val="36DA6A42"/>
    <w:rsid w:val="37650748"/>
    <w:rsid w:val="378C6AA5"/>
    <w:rsid w:val="37BE6B89"/>
    <w:rsid w:val="37E3390E"/>
    <w:rsid w:val="37EF10F6"/>
    <w:rsid w:val="38630763"/>
    <w:rsid w:val="393C0D60"/>
    <w:rsid w:val="39613C51"/>
    <w:rsid w:val="39636C2F"/>
    <w:rsid w:val="39A609D9"/>
    <w:rsid w:val="39A8724B"/>
    <w:rsid w:val="3A250E06"/>
    <w:rsid w:val="3A276572"/>
    <w:rsid w:val="3A2A14D3"/>
    <w:rsid w:val="3A677718"/>
    <w:rsid w:val="3A797656"/>
    <w:rsid w:val="3A804424"/>
    <w:rsid w:val="3AD15A42"/>
    <w:rsid w:val="3B07399E"/>
    <w:rsid w:val="3B4D5EA2"/>
    <w:rsid w:val="3C3A0FA3"/>
    <w:rsid w:val="3C9612C7"/>
    <w:rsid w:val="3CEC4BBF"/>
    <w:rsid w:val="3D10590A"/>
    <w:rsid w:val="3D4308C5"/>
    <w:rsid w:val="3D4C223D"/>
    <w:rsid w:val="3D6B60CB"/>
    <w:rsid w:val="3D8C59C0"/>
    <w:rsid w:val="3D9A200E"/>
    <w:rsid w:val="3E421ACC"/>
    <w:rsid w:val="3E494834"/>
    <w:rsid w:val="3E6A5C51"/>
    <w:rsid w:val="3E86182B"/>
    <w:rsid w:val="3E8D68F5"/>
    <w:rsid w:val="3EF029FB"/>
    <w:rsid w:val="3F580C72"/>
    <w:rsid w:val="3F79440F"/>
    <w:rsid w:val="3F854B26"/>
    <w:rsid w:val="3F953A56"/>
    <w:rsid w:val="3FE570F1"/>
    <w:rsid w:val="40E2490D"/>
    <w:rsid w:val="40E30102"/>
    <w:rsid w:val="410C6102"/>
    <w:rsid w:val="411C29AF"/>
    <w:rsid w:val="416A44EF"/>
    <w:rsid w:val="41A06313"/>
    <w:rsid w:val="424C69C6"/>
    <w:rsid w:val="425D31B5"/>
    <w:rsid w:val="42695240"/>
    <w:rsid w:val="427234FA"/>
    <w:rsid w:val="432E334D"/>
    <w:rsid w:val="43326F39"/>
    <w:rsid w:val="43FE128A"/>
    <w:rsid w:val="441E127C"/>
    <w:rsid w:val="446028D7"/>
    <w:rsid w:val="44921E8D"/>
    <w:rsid w:val="44E715AF"/>
    <w:rsid w:val="45035987"/>
    <w:rsid w:val="45984FC8"/>
    <w:rsid w:val="4654220B"/>
    <w:rsid w:val="46543551"/>
    <w:rsid w:val="46805D94"/>
    <w:rsid w:val="469E7994"/>
    <w:rsid w:val="46D93FB3"/>
    <w:rsid w:val="4773612D"/>
    <w:rsid w:val="47954911"/>
    <w:rsid w:val="480170A8"/>
    <w:rsid w:val="482D2CD8"/>
    <w:rsid w:val="49264C50"/>
    <w:rsid w:val="492A0197"/>
    <w:rsid w:val="496F158F"/>
    <w:rsid w:val="49841B8C"/>
    <w:rsid w:val="4999724A"/>
    <w:rsid w:val="49A602C6"/>
    <w:rsid w:val="4A81182A"/>
    <w:rsid w:val="4ABA5870"/>
    <w:rsid w:val="4AC35B4B"/>
    <w:rsid w:val="4AF850DE"/>
    <w:rsid w:val="4C146070"/>
    <w:rsid w:val="4C5750A7"/>
    <w:rsid w:val="4C7E3049"/>
    <w:rsid w:val="4CDA6BE3"/>
    <w:rsid w:val="4D7D664A"/>
    <w:rsid w:val="4E21745B"/>
    <w:rsid w:val="4E763261"/>
    <w:rsid w:val="4EBD6521"/>
    <w:rsid w:val="4F3C4787"/>
    <w:rsid w:val="500D1B05"/>
    <w:rsid w:val="501B318A"/>
    <w:rsid w:val="508C44F0"/>
    <w:rsid w:val="509F6D33"/>
    <w:rsid w:val="50CF066D"/>
    <w:rsid w:val="516A1908"/>
    <w:rsid w:val="517808E1"/>
    <w:rsid w:val="51927167"/>
    <w:rsid w:val="52361C57"/>
    <w:rsid w:val="52590BD0"/>
    <w:rsid w:val="526B0744"/>
    <w:rsid w:val="52BC6F12"/>
    <w:rsid w:val="52ED7FD3"/>
    <w:rsid w:val="5306652B"/>
    <w:rsid w:val="53263A2D"/>
    <w:rsid w:val="5362161A"/>
    <w:rsid w:val="53843365"/>
    <w:rsid w:val="53CC0A37"/>
    <w:rsid w:val="53E75B7E"/>
    <w:rsid w:val="549576A9"/>
    <w:rsid w:val="54A14CF2"/>
    <w:rsid w:val="54C10BEC"/>
    <w:rsid w:val="54C1789D"/>
    <w:rsid w:val="5534776A"/>
    <w:rsid w:val="55AF45F5"/>
    <w:rsid w:val="56295490"/>
    <w:rsid w:val="56886DEA"/>
    <w:rsid w:val="56C96C0D"/>
    <w:rsid w:val="572E3469"/>
    <w:rsid w:val="574F7BAC"/>
    <w:rsid w:val="57795C39"/>
    <w:rsid w:val="57BD6FCA"/>
    <w:rsid w:val="580056EC"/>
    <w:rsid w:val="583F0575"/>
    <w:rsid w:val="590366DE"/>
    <w:rsid w:val="594556F8"/>
    <w:rsid w:val="594C4C60"/>
    <w:rsid w:val="59E77FA1"/>
    <w:rsid w:val="5AE64351"/>
    <w:rsid w:val="5B981A2C"/>
    <w:rsid w:val="5BB975D5"/>
    <w:rsid w:val="5C1C2BE9"/>
    <w:rsid w:val="5C22150B"/>
    <w:rsid w:val="5C5D4169"/>
    <w:rsid w:val="5CD204F5"/>
    <w:rsid w:val="5D033838"/>
    <w:rsid w:val="5E662AD6"/>
    <w:rsid w:val="5E876E13"/>
    <w:rsid w:val="5EAC6903"/>
    <w:rsid w:val="5EB16178"/>
    <w:rsid w:val="5EF94019"/>
    <w:rsid w:val="5F321C97"/>
    <w:rsid w:val="5F33356F"/>
    <w:rsid w:val="5F8905A8"/>
    <w:rsid w:val="60052B31"/>
    <w:rsid w:val="604A517F"/>
    <w:rsid w:val="604C0B51"/>
    <w:rsid w:val="606875E6"/>
    <w:rsid w:val="60816102"/>
    <w:rsid w:val="60CB3E33"/>
    <w:rsid w:val="614A176B"/>
    <w:rsid w:val="619F1AC2"/>
    <w:rsid w:val="61CC5B18"/>
    <w:rsid w:val="61D21239"/>
    <w:rsid w:val="62873570"/>
    <w:rsid w:val="62CC6C03"/>
    <w:rsid w:val="631E0D74"/>
    <w:rsid w:val="637C48A5"/>
    <w:rsid w:val="64A7368F"/>
    <w:rsid w:val="64AE57D3"/>
    <w:rsid w:val="654317C6"/>
    <w:rsid w:val="654C3747"/>
    <w:rsid w:val="65AE27D2"/>
    <w:rsid w:val="65EB0C37"/>
    <w:rsid w:val="66094566"/>
    <w:rsid w:val="66D91D44"/>
    <w:rsid w:val="67E2284E"/>
    <w:rsid w:val="67E80B8E"/>
    <w:rsid w:val="68495412"/>
    <w:rsid w:val="686E67C9"/>
    <w:rsid w:val="6873086C"/>
    <w:rsid w:val="68AA2378"/>
    <w:rsid w:val="68E107C4"/>
    <w:rsid w:val="6969079E"/>
    <w:rsid w:val="69C15561"/>
    <w:rsid w:val="69DC62B7"/>
    <w:rsid w:val="6A3173BD"/>
    <w:rsid w:val="6B33132F"/>
    <w:rsid w:val="6B5D5051"/>
    <w:rsid w:val="6B9F666D"/>
    <w:rsid w:val="6C0043EC"/>
    <w:rsid w:val="6C105E74"/>
    <w:rsid w:val="6C1445B7"/>
    <w:rsid w:val="6C1F1379"/>
    <w:rsid w:val="6C9220C6"/>
    <w:rsid w:val="6CA872DB"/>
    <w:rsid w:val="6D831E02"/>
    <w:rsid w:val="6DA02994"/>
    <w:rsid w:val="6DCF19AD"/>
    <w:rsid w:val="6E3006D9"/>
    <w:rsid w:val="6E4033BF"/>
    <w:rsid w:val="6E4D42F3"/>
    <w:rsid w:val="6EC21BE9"/>
    <w:rsid w:val="6F8C5C6C"/>
    <w:rsid w:val="6FA909E8"/>
    <w:rsid w:val="6FB82D60"/>
    <w:rsid w:val="6FCD0B40"/>
    <w:rsid w:val="70200FE5"/>
    <w:rsid w:val="70382B90"/>
    <w:rsid w:val="706B5F1B"/>
    <w:rsid w:val="70BC53AE"/>
    <w:rsid w:val="71061274"/>
    <w:rsid w:val="71082731"/>
    <w:rsid w:val="710D4DFD"/>
    <w:rsid w:val="71223A00"/>
    <w:rsid w:val="71321F53"/>
    <w:rsid w:val="72252253"/>
    <w:rsid w:val="72574BAF"/>
    <w:rsid w:val="72A77F0C"/>
    <w:rsid w:val="72B8109C"/>
    <w:rsid w:val="73304FBE"/>
    <w:rsid w:val="73875DC9"/>
    <w:rsid w:val="73B3616D"/>
    <w:rsid w:val="744D2131"/>
    <w:rsid w:val="754E349E"/>
    <w:rsid w:val="75573682"/>
    <w:rsid w:val="75751108"/>
    <w:rsid w:val="758F1116"/>
    <w:rsid w:val="75EA366B"/>
    <w:rsid w:val="75FF4E20"/>
    <w:rsid w:val="76053C63"/>
    <w:rsid w:val="76474227"/>
    <w:rsid w:val="764C496C"/>
    <w:rsid w:val="766C4DAD"/>
    <w:rsid w:val="767D0773"/>
    <w:rsid w:val="767D5E56"/>
    <w:rsid w:val="76F55421"/>
    <w:rsid w:val="76F942F6"/>
    <w:rsid w:val="77035E68"/>
    <w:rsid w:val="778E1368"/>
    <w:rsid w:val="77F94F25"/>
    <w:rsid w:val="78890FC7"/>
    <w:rsid w:val="78B114BE"/>
    <w:rsid w:val="78E137ED"/>
    <w:rsid w:val="78F90616"/>
    <w:rsid w:val="79157851"/>
    <w:rsid w:val="79B73931"/>
    <w:rsid w:val="79C90342"/>
    <w:rsid w:val="7A2D17AC"/>
    <w:rsid w:val="7A80350D"/>
    <w:rsid w:val="7A9044DA"/>
    <w:rsid w:val="7AAA0543"/>
    <w:rsid w:val="7AC43680"/>
    <w:rsid w:val="7AE14B56"/>
    <w:rsid w:val="7AE42831"/>
    <w:rsid w:val="7CD560E1"/>
    <w:rsid w:val="7CF64B1A"/>
    <w:rsid w:val="7D4066CF"/>
    <w:rsid w:val="7E0A1954"/>
    <w:rsid w:val="7F100996"/>
    <w:rsid w:val="7F1F6FCD"/>
    <w:rsid w:val="7F574A64"/>
    <w:rsid w:val="7F8872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1"/>
    <w:pPr>
      <w:spacing w:before="31"/>
      <w:ind w:left="526"/>
      <w:outlineLvl w:val="0"/>
    </w:pPr>
    <w:rPr>
      <w:rFonts w:ascii="宋体" w:hAnsi="宋体" w:eastAsia="宋体" w:cs="宋体"/>
      <w:b/>
      <w:bCs/>
      <w:sz w:val="31"/>
      <w:szCs w:val="31"/>
      <w:lang w:val="zh-CN" w:eastAsia="zh-CN" w:bidi="zh-CN"/>
    </w:rPr>
  </w:style>
  <w:style w:type="paragraph" w:styleId="4">
    <w:name w:val="heading 2"/>
    <w:basedOn w:val="1"/>
    <w:next w:val="1"/>
    <w:autoRedefine/>
    <w:qFormat/>
    <w:uiPriority w:val="0"/>
    <w:pPr>
      <w:keepNext/>
      <w:keepLines/>
      <w:spacing w:line="415" w:lineRule="auto"/>
      <w:outlineLvl w:val="1"/>
    </w:pPr>
    <w:rPr>
      <w:rFonts w:ascii="Cambria" w:hAnsi="Cambria"/>
      <w:b/>
      <w:bCs/>
      <w:sz w:val="32"/>
      <w:szCs w:val="32"/>
    </w:rPr>
  </w:style>
  <w:style w:type="paragraph" w:styleId="5">
    <w:name w:val="heading 3"/>
    <w:basedOn w:val="1"/>
    <w:next w:val="1"/>
    <w:autoRedefine/>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1"/>
    <w:autoRedefine/>
    <w:qFormat/>
    <w:uiPriority w:val="99"/>
    <w:pPr>
      <w:spacing w:after="120" w:line="240" w:lineRule="auto"/>
      <w:ind w:firstLine="100" w:firstLineChars="100"/>
    </w:pPr>
    <w:rPr>
      <w:rFonts w:ascii="Times New Roman"/>
      <w:color w:val="auto"/>
      <w:sz w:val="21"/>
    </w:rPr>
  </w:style>
  <w:style w:type="paragraph" w:styleId="7">
    <w:name w:val="Normal Indent"/>
    <w:basedOn w:val="1"/>
    <w:link w:val="39"/>
    <w:autoRedefine/>
    <w:qFormat/>
    <w:uiPriority w:val="0"/>
    <w:pPr>
      <w:widowControl w:val="0"/>
      <w:spacing w:line="360" w:lineRule="auto"/>
      <w:ind w:firstLine="420"/>
      <w:jc w:val="both"/>
    </w:pPr>
    <w:rPr>
      <w:kern w:val="2"/>
      <w:sz w:val="24"/>
    </w:rPr>
  </w:style>
  <w:style w:type="paragraph" w:styleId="8">
    <w:name w:val="annotation text"/>
    <w:basedOn w:val="1"/>
    <w:autoRedefine/>
    <w:qFormat/>
    <w:uiPriority w:val="0"/>
    <w:pPr>
      <w:jc w:val="left"/>
    </w:pPr>
  </w:style>
  <w:style w:type="paragraph" w:styleId="9">
    <w:name w:val="Body Text 3"/>
    <w:basedOn w:val="1"/>
    <w:uiPriority w:val="0"/>
    <w:rPr>
      <w:rFonts w:ascii="宋体" w:hAnsi="宋体"/>
      <w:kern w:val="1"/>
      <w:sz w:val="24"/>
      <w:szCs w:val="20"/>
    </w:rPr>
  </w:style>
  <w:style w:type="paragraph" w:styleId="10">
    <w:name w:val="Body Text"/>
    <w:basedOn w:val="1"/>
    <w:autoRedefine/>
    <w:qFormat/>
    <w:uiPriority w:val="0"/>
    <w:pPr>
      <w:spacing w:line="360" w:lineRule="auto"/>
    </w:pPr>
    <w:rPr>
      <w:sz w:val="24"/>
    </w:rPr>
  </w:style>
  <w:style w:type="paragraph" w:styleId="11">
    <w:name w:val="Body Text Indent"/>
    <w:basedOn w:val="1"/>
    <w:next w:val="12"/>
    <w:link w:val="37"/>
    <w:autoRedefine/>
    <w:qFormat/>
    <w:uiPriority w:val="0"/>
    <w:pPr>
      <w:ind w:firstLine="540"/>
    </w:pPr>
    <w:rPr>
      <w:rFonts w:eastAsia="仿宋_GB2312"/>
      <w:sz w:val="28"/>
    </w:rPr>
  </w:style>
  <w:style w:type="paragraph" w:styleId="12">
    <w:name w:val="envelope return"/>
    <w:basedOn w:val="1"/>
    <w:autoRedefine/>
    <w:qFormat/>
    <w:uiPriority w:val="0"/>
    <w:pPr>
      <w:snapToGrid w:val="0"/>
    </w:pPr>
    <w:rPr>
      <w:rFonts w:ascii="Arial" w:hAnsi="Arial"/>
    </w:rPr>
  </w:style>
  <w:style w:type="paragraph" w:styleId="13">
    <w:name w:val="Plain Text"/>
    <w:basedOn w:val="1"/>
    <w:autoRedefine/>
    <w:qFormat/>
    <w:uiPriority w:val="0"/>
    <w:rPr>
      <w:rFonts w:ascii="宋体" w:hAnsi="Courier New"/>
      <w:szCs w:val="20"/>
    </w:rPr>
  </w:style>
  <w:style w:type="paragraph" w:styleId="14">
    <w:name w:val="Body Text Indent 2"/>
    <w:basedOn w:val="1"/>
    <w:autoRedefine/>
    <w:unhideWhenUsed/>
    <w:qFormat/>
    <w:uiPriority w:val="99"/>
    <w:pPr>
      <w:spacing w:after="120" w:afterLines="0" w:line="480" w:lineRule="auto"/>
      <w:ind w:left="200" w:leftChars="200"/>
    </w:pPr>
  </w:style>
  <w:style w:type="paragraph" w:styleId="15">
    <w:name w:val="footer"/>
    <w:basedOn w:val="1"/>
    <w:autoRedefine/>
    <w:qFormat/>
    <w:uiPriority w:val="0"/>
    <w:pPr>
      <w:tabs>
        <w:tab w:val="center" w:pos="4153"/>
        <w:tab w:val="right" w:pos="8306"/>
      </w:tabs>
      <w:snapToGrid w:val="0"/>
      <w:jc w:val="left"/>
    </w:pPr>
    <w:rPr>
      <w:rFonts w:hint="eastAsia"/>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hint="eastAsia"/>
      <w:sz w:val="18"/>
    </w:rPr>
  </w:style>
  <w:style w:type="paragraph" w:styleId="17">
    <w:name w:val="toc 1"/>
    <w:basedOn w:val="1"/>
    <w:next w:val="1"/>
    <w:autoRedefine/>
    <w:unhideWhenUsed/>
    <w:qFormat/>
    <w:uiPriority w:val="39"/>
    <w:pPr>
      <w:tabs>
        <w:tab w:val="right" w:leader="dot" w:pos="8296"/>
      </w:tabs>
      <w:spacing w:line="600" w:lineRule="exact"/>
    </w:pPr>
    <w:rPr>
      <w:rFonts w:ascii="方正仿宋简体" w:hAnsi="宋体" w:eastAsia="方正仿宋简体" w:cs="黑体"/>
      <w:sz w:val="28"/>
      <w:szCs w:val="28"/>
    </w:rPr>
  </w:style>
  <w:style w:type="paragraph" w:styleId="18">
    <w:name w:val="toc 2"/>
    <w:basedOn w:val="1"/>
    <w:next w:val="1"/>
    <w:autoRedefine/>
    <w:unhideWhenUsed/>
    <w:qFormat/>
    <w:uiPriority w:val="39"/>
    <w:pPr>
      <w:ind w:left="420" w:leftChars="200"/>
    </w:pPr>
  </w:style>
  <w:style w:type="paragraph" w:styleId="1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11"/>
    <w:next w:val="1"/>
    <w:link w:val="38"/>
    <w:autoRedefine/>
    <w:unhideWhenUsed/>
    <w:qFormat/>
    <w:uiPriority w:val="99"/>
    <w:pPr>
      <w:spacing w:after="120"/>
      <w:ind w:left="420" w:leftChars="200" w:firstLine="420" w:firstLineChars="200"/>
    </w:pPr>
    <w:rPr>
      <w:sz w:val="21"/>
    </w:rPr>
  </w:style>
  <w:style w:type="table" w:styleId="22">
    <w:name w:val="Table Grid"/>
    <w:basedOn w:val="2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style>
  <w:style w:type="character" w:styleId="25">
    <w:name w:val="page number"/>
    <w:autoRedefine/>
    <w:unhideWhenUsed/>
    <w:qFormat/>
    <w:uiPriority w:val="99"/>
  </w:style>
  <w:style w:type="character" w:styleId="26">
    <w:name w:val="FollowedHyperlink"/>
    <w:autoRedefine/>
    <w:qFormat/>
    <w:uiPriority w:val="0"/>
    <w:rPr>
      <w:color w:val="333333"/>
      <w:u w:val="none"/>
    </w:rPr>
  </w:style>
  <w:style w:type="character" w:styleId="27">
    <w:name w:val="Emphasis"/>
    <w:autoRedefine/>
    <w:qFormat/>
    <w:uiPriority w:val="0"/>
  </w:style>
  <w:style w:type="character" w:styleId="28">
    <w:name w:val="HTML Definition"/>
    <w:autoRedefine/>
    <w:qFormat/>
    <w:uiPriority w:val="0"/>
  </w:style>
  <w:style w:type="character" w:styleId="29">
    <w:name w:val="HTML Typewriter"/>
    <w:autoRedefine/>
    <w:qFormat/>
    <w:uiPriority w:val="0"/>
    <w:rPr>
      <w:rFonts w:hint="default" w:ascii="monospace" w:hAnsi="monospace" w:eastAsia="monospace" w:cs="monospace"/>
      <w:sz w:val="20"/>
    </w:rPr>
  </w:style>
  <w:style w:type="character" w:styleId="30">
    <w:name w:val="HTML Acronym"/>
    <w:autoRedefine/>
    <w:qFormat/>
    <w:uiPriority w:val="0"/>
  </w:style>
  <w:style w:type="character" w:styleId="31">
    <w:name w:val="HTML Variable"/>
    <w:autoRedefine/>
    <w:qFormat/>
    <w:uiPriority w:val="0"/>
  </w:style>
  <w:style w:type="character" w:styleId="32">
    <w:name w:val="Hyperlink"/>
    <w:autoRedefine/>
    <w:qFormat/>
    <w:uiPriority w:val="99"/>
    <w:rPr>
      <w:color w:val="333333"/>
      <w:u w:val="none"/>
    </w:rPr>
  </w:style>
  <w:style w:type="character" w:styleId="33">
    <w:name w:val="HTML Code"/>
    <w:autoRedefine/>
    <w:qFormat/>
    <w:uiPriority w:val="0"/>
    <w:rPr>
      <w:rFonts w:ascii="monospace" w:hAnsi="monospace" w:eastAsia="monospace" w:cs="monospace"/>
      <w:sz w:val="20"/>
    </w:rPr>
  </w:style>
  <w:style w:type="character" w:styleId="34">
    <w:name w:val="HTML Cite"/>
    <w:autoRedefine/>
    <w:qFormat/>
    <w:uiPriority w:val="0"/>
  </w:style>
  <w:style w:type="character" w:styleId="35">
    <w:name w:val="HTML Keyboard"/>
    <w:autoRedefine/>
    <w:qFormat/>
    <w:uiPriority w:val="0"/>
    <w:rPr>
      <w:rFonts w:hint="default" w:ascii="monospace" w:hAnsi="monospace" w:eastAsia="monospace" w:cs="monospace"/>
      <w:sz w:val="20"/>
    </w:rPr>
  </w:style>
  <w:style w:type="character" w:styleId="36">
    <w:name w:val="HTML Sample"/>
    <w:autoRedefine/>
    <w:qFormat/>
    <w:uiPriority w:val="0"/>
    <w:rPr>
      <w:rFonts w:hint="default" w:ascii="monospace" w:hAnsi="monospace" w:eastAsia="monospace" w:cs="monospace"/>
    </w:rPr>
  </w:style>
  <w:style w:type="character" w:customStyle="1" w:styleId="37">
    <w:name w:val="正文文本缩进 Char"/>
    <w:link w:val="11"/>
    <w:autoRedefine/>
    <w:qFormat/>
    <w:uiPriority w:val="0"/>
    <w:rPr>
      <w:rFonts w:ascii="Calibri" w:hAnsi="Calibri" w:eastAsia="仿宋_GB2312"/>
      <w:kern w:val="2"/>
      <w:sz w:val="28"/>
    </w:rPr>
  </w:style>
  <w:style w:type="character" w:customStyle="1" w:styleId="38">
    <w:name w:val="正文首行缩进 2 Char"/>
    <w:link w:val="20"/>
    <w:autoRedefine/>
    <w:qFormat/>
    <w:uiPriority w:val="99"/>
    <w:rPr>
      <w:rFonts w:ascii="Calibri" w:hAnsi="Calibri" w:eastAsia="仿宋_GB2312"/>
      <w:kern w:val="2"/>
      <w:sz w:val="21"/>
    </w:rPr>
  </w:style>
  <w:style w:type="character" w:customStyle="1" w:styleId="39">
    <w:name w:val="正文缩进 Char"/>
    <w:link w:val="7"/>
    <w:autoRedefine/>
    <w:qFormat/>
    <w:uiPriority w:val="0"/>
    <w:rPr>
      <w:kern w:val="2"/>
      <w:sz w:val="24"/>
    </w:rPr>
  </w:style>
  <w:style w:type="character" w:customStyle="1" w:styleId="40">
    <w:name w:val="font31"/>
    <w:autoRedefine/>
    <w:qFormat/>
    <w:uiPriority w:val="0"/>
    <w:rPr>
      <w:rFonts w:hint="eastAsia" w:ascii="微软雅黑" w:hAnsi="微软雅黑" w:eastAsia="微软雅黑" w:cs="微软雅黑"/>
      <w:color w:val="000000"/>
      <w:sz w:val="18"/>
      <w:szCs w:val="18"/>
      <w:u w:val="none"/>
    </w:rPr>
  </w:style>
  <w:style w:type="paragraph" w:customStyle="1" w:styleId="4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Char Char Char Char Char Char Char1 Char"/>
    <w:basedOn w:val="1"/>
    <w:autoRedefine/>
    <w:qFormat/>
    <w:uiPriority w:val="0"/>
    <w:rPr>
      <w:rFonts w:ascii="Tahoma" w:hAnsi="Tahoma"/>
      <w:sz w:val="24"/>
      <w:szCs w:val="20"/>
    </w:rPr>
  </w:style>
  <w:style w:type="paragraph" w:customStyle="1" w:styleId="43">
    <w:name w:val="p15"/>
    <w:basedOn w:val="1"/>
    <w:autoRedefine/>
    <w:qFormat/>
    <w:uiPriority w:val="0"/>
    <w:pPr>
      <w:widowControl/>
    </w:pPr>
    <w:rPr>
      <w:kern w:val="0"/>
      <w:szCs w:val="21"/>
    </w:rPr>
  </w:style>
  <w:style w:type="paragraph" w:customStyle="1" w:styleId="44">
    <w:name w:val="表 靠左"/>
    <w:basedOn w:val="1"/>
    <w:autoRedefine/>
    <w:qFormat/>
    <w:uiPriority w:val="0"/>
    <w:pPr>
      <w:jc w:val="left"/>
    </w:pPr>
    <w:rPr>
      <w:rFonts w:ascii="宋体" w:hAnsi="宋体"/>
      <w:szCs w:val="21"/>
    </w:rPr>
  </w:style>
  <w:style w:type="paragraph" w:customStyle="1" w:styleId="45">
    <w:name w:val="样式 首行缩进:  0 字符"/>
    <w:basedOn w:val="1"/>
    <w:autoRedefine/>
    <w:qFormat/>
    <w:uiPriority w:val="0"/>
    <w:pPr>
      <w:spacing w:line="360" w:lineRule="auto"/>
      <w:ind w:firstLine="200" w:firstLineChars="200"/>
    </w:pPr>
    <w:rPr>
      <w:rFonts w:ascii="Arial" w:hAnsi="Arial" w:eastAsia="宋体" w:cs="Times New Roman"/>
      <w:sz w:val="24"/>
      <w:szCs w:val="20"/>
    </w:rPr>
  </w:style>
  <w:style w:type="paragraph" w:customStyle="1" w:styleId="46">
    <w:name w:val="Table Paragraph"/>
    <w:basedOn w:val="1"/>
    <w:autoRedefine/>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7644</Words>
  <Characters>7774</Characters>
  <Lines>63</Lines>
  <Paragraphs>18</Paragraphs>
  <TotalTime>2</TotalTime>
  <ScaleCrop>false</ScaleCrop>
  <LinksUpToDate>false</LinksUpToDate>
  <CharactersWithSpaces>8852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WPS_1646523263</cp:lastModifiedBy>
  <cp:lastPrinted>2019-01-21T12:42:00Z</cp:lastPrinted>
  <dcterms:modified xsi:type="dcterms:W3CDTF">2024-03-13T06:47:28Z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889F7253008A4E47A23C0176E041CC0B_13</vt:lpwstr>
  </property>
</Properties>
</file>